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AC55" w14:textId="77777777" w:rsidR="008070C5" w:rsidRDefault="008070C5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</w:p>
    <w:p w14:paraId="06AB5F67" w14:textId="28506466" w:rsidR="00E23481" w:rsidRPr="00E23481" w:rsidRDefault="00D2174D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  <w:r>
        <w:rPr>
          <w:rFonts w:ascii="Verdana" w:eastAsia="Batang" w:hAnsi="Verdana" w:cs="Arial"/>
          <w:b/>
          <w:lang w:eastAsia="es-ES"/>
        </w:rPr>
        <w:t xml:space="preserve">ORD.: N. º </w:t>
      </w:r>
      <w:r w:rsidR="003A1594">
        <w:rPr>
          <w:rFonts w:ascii="Verdana" w:eastAsia="Batang" w:hAnsi="Verdana" w:cs="Arial"/>
          <w:b/>
          <w:lang w:eastAsia="es-ES"/>
        </w:rPr>
        <w:t>569</w:t>
      </w:r>
      <w:r w:rsidR="006C5258">
        <w:rPr>
          <w:rFonts w:ascii="Verdana" w:eastAsia="Batang" w:hAnsi="Verdana" w:cs="Arial"/>
          <w:b/>
          <w:lang w:eastAsia="es-ES"/>
        </w:rPr>
        <w:t>4</w:t>
      </w:r>
      <w:r>
        <w:rPr>
          <w:rFonts w:ascii="Verdana" w:eastAsia="Batang" w:hAnsi="Verdana" w:cs="Arial"/>
          <w:b/>
          <w:lang w:eastAsia="es-ES"/>
        </w:rPr>
        <w:t>/</w:t>
      </w:r>
      <w:r w:rsidR="00E23481" w:rsidRPr="00E23481">
        <w:rPr>
          <w:rFonts w:ascii="Verdana" w:eastAsia="Batang" w:hAnsi="Verdana" w:cs="Arial"/>
          <w:b/>
          <w:lang w:eastAsia="es-ES"/>
        </w:rPr>
        <w:t>2022.</w:t>
      </w:r>
    </w:p>
    <w:p w14:paraId="7777AD89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ANT.: </w:t>
      </w:r>
      <w:r w:rsidRPr="00E23481">
        <w:rPr>
          <w:rFonts w:ascii="Verdana" w:eastAsia="Batang" w:hAnsi="Verdana" w:cs="Arial"/>
          <w:color w:val="000000"/>
          <w:lang w:eastAsia="es-ES"/>
        </w:rPr>
        <w:t xml:space="preserve">Solicitud de Acceso a la Información </w:t>
      </w:r>
    </w:p>
    <w:p w14:paraId="454946AC" w14:textId="018E3AEE" w:rsidR="00E23481" w:rsidRPr="00E23481" w:rsidRDefault="00B61EE9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>
        <w:rPr>
          <w:rFonts w:ascii="Verdana" w:eastAsia="Batang" w:hAnsi="Verdana" w:cs="Arial"/>
          <w:b/>
          <w:color w:val="000000"/>
          <w:lang w:eastAsia="es-ES"/>
        </w:rPr>
        <w:t>Nº MU263T0005</w:t>
      </w:r>
      <w:r w:rsidR="003A1594">
        <w:rPr>
          <w:rFonts w:ascii="Verdana" w:eastAsia="Batang" w:hAnsi="Verdana" w:cs="Arial"/>
          <w:b/>
          <w:color w:val="000000"/>
          <w:lang w:eastAsia="es-ES"/>
        </w:rPr>
        <w:t>4</w:t>
      </w:r>
      <w:r w:rsidR="006C5258">
        <w:rPr>
          <w:rFonts w:ascii="Verdana" w:eastAsia="Batang" w:hAnsi="Verdana" w:cs="Arial"/>
          <w:b/>
          <w:color w:val="000000"/>
          <w:lang w:eastAsia="es-ES"/>
        </w:rPr>
        <w:t>56</w:t>
      </w:r>
    </w:p>
    <w:p w14:paraId="27290F86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MAT.: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Responde Solicitud de Acceso a la Información.</w:t>
      </w:r>
    </w:p>
    <w:p w14:paraId="31565B9B" w14:textId="3AD10A1E" w:rsidR="009052CA" w:rsidRPr="00EC025C" w:rsidRDefault="00E23481" w:rsidP="00EC025C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RECOLETA</w:t>
      </w:r>
      <w:r w:rsidR="003C3CBB">
        <w:rPr>
          <w:rFonts w:ascii="Verdana" w:eastAsia="Batang" w:hAnsi="Verdana" w:cs="Arial"/>
          <w:color w:val="000000"/>
          <w:lang w:val="es-ES" w:eastAsia="es-ES"/>
        </w:rPr>
        <w:t>, 1</w:t>
      </w:r>
      <w:r w:rsidR="006C5258">
        <w:rPr>
          <w:rFonts w:ascii="Verdana" w:eastAsia="Batang" w:hAnsi="Verdana" w:cs="Arial"/>
          <w:color w:val="000000"/>
          <w:lang w:val="es-ES" w:eastAsia="es-ES"/>
        </w:rPr>
        <w:t>5</w:t>
      </w:r>
      <w:r w:rsidR="00F203BD">
        <w:rPr>
          <w:rFonts w:ascii="Verdana" w:eastAsia="Batang" w:hAnsi="Verdana" w:cs="Arial"/>
          <w:color w:val="000000"/>
          <w:lang w:val="es-ES" w:eastAsia="es-ES"/>
        </w:rPr>
        <w:t xml:space="preserve"> de </w:t>
      </w:r>
      <w:r w:rsidR="003C3CBB">
        <w:rPr>
          <w:rFonts w:ascii="Verdana" w:eastAsia="Batang" w:hAnsi="Verdana" w:cs="Arial"/>
          <w:color w:val="000000"/>
          <w:lang w:val="es-ES" w:eastAsia="es-ES"/>
        </w:rPr>
        <w:t>Septiembre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de 2022.</w:t>
      </w:r>
    </w:p>
    <w:p w14:paraId="65CDE255" w14:textId="77777777" w:rsidR="00EC025C" w:rsidRPr="00E23481" w:rsidRDefault="00EC025C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4303107" w14:textId="77777777" w:rsidR="00E23481" w:rsidRPr="00E23481" w:rsidRDefault="00E23481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DE:</w:t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  <w:t>GIANINNA REPETTI LARA</w:t>
      </w:r>
    </w:p>
    <w:p w14:paraId="67D59D5A" w14:textId="77777777" w:rsidR="00E23481" w:rsidRPr="00E23481" w:rsidRDefault="00E23481" w:rsidP="00E23481">
      <w:pPr>
        <w:spacing w:after="0" w:line="240" w:lineRule="auto"/>
        <w:ind w:left="708" w:firstLine="708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09026E4D" w14:textId="77777777" w:rsidR="00E23481" w:rsidRPr="00E23481" w:rsidRDefault="00E23481" w:rsidP="00E23481">
      <w:pPr>
        <w:keepNext/>
        <w:spacing w:after="0" w:line="240" w:lineRule="auto"/>
        <w:ind w:left="702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4759DEEF" w14:textId="4BF38B9F" w:rsidR="00F42857" w:rsidRPr="009336F9" w:rsidRDefault="00E23481" w:rsidP="009336F9">
      <w:pPr>
        <w:keepNext/>
        <w:pBdr>
          <w:bottom w:val="single" w:sz="12" w:space="1" w:color="auto"/>
        </w:pBdr>
        <w:spacing w:after="0" w:line="276" w:lineRule="auto"/>
        <w:outlineLvl w:val="1"/>
        <w:rPr>
          <w:rFonts w:ascii="Verdana" w:eastAsia="Batang" w:hAnsi="Verdana" w:cs="Times New Roman"/>
          <w:b/>
          <w:color w:val="0000FF"/>
          <w:u w:val="single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PARA:   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ab/>
      </w:r>
      <w:r w:rsidR="006C5258">
        <w:rPr>
          <w:rFonts w:ascii="Verdana" w:eastAsia="Batang" w:hAnsi="Verdana" w:cs="Arial"/>
          <w:b/>
          <w:color w:val="000000"/>
          <w:lang w:eastAsia="es-ES"/>
        </w:rPr>
        <w:t>JUAN MARTINEZ NUÑEZ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 - </w:t>
      </w:r>
    </w:p>
    <w:p w14:paraId="1180D939" w14:textId="7D818563" w:rsidR="00E23481" w:rsidRPr="009052CA" w:rsidRDefault="00E23481" w:rsidP="00E23481">
      <w:pPr>
        <w:keepNext/>
        <w:spacing w:after="0" w:line="240" w:lineRule="auto"/>
        <w:jc w:val="both"/>
        <w:outlineLvl w:val="1"/>
        <w:rPr>
          <w:rFonts w:ascii="Verdana" w:eastAsia="Batang" w:hAnsi="Verdana" w:cs="Arial"/>
          <w:color w:val="000000"/>
          <w:szCs w:val="20"/>
          <w:lang w:val="es-ES" w:eastAsia="es-ES"/>
        </w:rPr>
      </w:pP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acuerdo con la ley Nº 20.285 “sobre Acceso a la Información Pública”, la Municip</w:t>
      </w:r>
      <w:r w:rsidR="00B61EE9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alidad de Recoleta, con fecha </w:t>
      </w:r>
      <w:r w:rsidR="006C5258">
        <w:rPr>
          <w:rFonts w:ascii="Verdana" w:eastAsia="Batang" w:hAnsi="Verdana" w:cs="Arial"/>
          <w:color w:val="000000"/>
          <w:szCs w:val="20"/>
          <w:lang w:val="es-ES" w:eastAsia="es-ES"/>
        </w:rPr>
        <w:t>3</w:t>
      </w:r>
      <w:r w:rsidR="003A1594">
        <w:rPr>
          <w:rFonts w:ascii="Verdana" w:eastAsia="Batang" w:hAnsi="Verdana" w:cs="Arial"/>
          <w:color w:val="000000"/>
          <w:szCs w:val="20"/>
          <w:lang w:val="es-ES" w:eastAsia="es-ES"/>
        </w:rPr>
        <w:t>0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de </w:t>
      </w:r>
      <w:r w:rsidR="00841725">
        <w:rPr>
          <w:rFonts w:ascii="Verdana" w:eastAsia="Batang" w:hAnsi="Verdana" w:cs="Arial"/>
          <w:color w:val="000000"/>
          <w:szCs w:val="20"/>
          <w:lang w:val="es-ES" w:eastAsia="es-ES"/>
        </w:rPr>
        <w:t>Agost</w:t>
      </w:r>
      <w:r w:rsidR="008070C5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o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de 2022, ha recibido su solicitud de información a través del Portal de Transparencia del Estad</w:t>
      </w:r>
      <w:bookmarkStart w:id="0" w:name="_GoBack"/>
      <w:bookmarkEnd w:id="0"/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o, cuyo contenido es el siguiente:</w:t>
      </w:r>
    </w:p>
    <w:p w14:paraId="5EFC11EA" w14:textId="77777777" w:rsidR="00B50356" w:rsidRPr="008070C5" w:rsidRDefault="00B50356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4"/>
          <w:szCs w:val="20"/>
          <w:lang w:val="es-ES" w:eastAsia="es-ES"/>
        </w:rPr>
      </w:pPr>
    </w:p>
    <w:p w14:paraId="10363560" w14:textId="3FB36030" w:rsidR="006C5258" w:rsidRPr="006C5258" w:rsidRDefault="00E23481" w:rsidP="006C525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</w:pPr>
      <w:r w:rsidRPr="00EC025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“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Se solicita a la Municipalidad entregar información referente a los servicios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entregados a personas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migrantes (sean estas en condición regular o irregular). Ante ello: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1. ¿La Municipalidad tiene Oficina/Programa destinado a la atención de personas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migrantes?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2. Si la Municipalidad tiene Oficina/Programa destinado a la atención de personas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migrantes, favor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detallar los diferentes servicios y prestaciones que se entregar a dicha población.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3. En caso de que la Municipalidad no tenga una Oficina/Programa destinado a la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atención de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personas migrantes, mencionar si existe otra dependencia que pueda acoger y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atender las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necesidades de dicha población. Mencionar cuál es y tipos de atenciones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entregadas.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4. Cantidad de personas migrantes catastradas en su comuna según variables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sexo, edad y rango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etario.</w:t>
      </w:r>
      <w:r w:rsid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6C5258"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5. Mencionar acciones de sensibilización o actividades comunitarias realizadas</w:t>
      </w:r>
    </w:p>
    <w:p w14:paraId="0907FDF7" w14:textId="36BD0067" w:rsidR="008070C5" w:rsidRPr="00EC025C" w:rsidRDefault="006C5258" w:rsidP="006C525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LiberationSans-Regular" w:hAnsi="Verdana" w:cs="LiberationSans-Regular"/>
          <w:sz w:val="18"/>
          <w:szCs w:val="20"/>
          <w:lang w:eastAsia="es-CL"/>
        </w:rPr>
      </w:pPr>
      <w:r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en la comuna en</w:t>
      </w:r>
      <w:r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torno a las personas migrantes</w:t>
      </w:r>
      <w:r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6. Mencionar organizaciones sociales o fundaciones en su territorio que trabajen</w:t>
      </w:r>
      <w:r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problemáticas</w:t>
      </w:r>
      <w:r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asociadas a personas migrantes y refugiadas (enviar catastro con nombre de la</w:t>
      </w:r>
      <w:r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o</w:t>
      </w:r>
      <w:r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rganización/fundación, dirección, teléfono de contacto o correo en caso de</w:t>
      </w:r>
      <w:r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Pr="006C5258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tener).</w:t>
      </w:r>
      <w:r w:rsidR="00E23481" w:rsidRPr="00EC025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”. </w:t>
      </w:r>
      <w:r w:rsidR="00E23481"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>Formato deseado:</w:t>
      </w:r>
      <w:r w:rsidR="00B61EE9"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 xml:space="preserve"> </w:t>
      </w:r>
      <w:r>
        <w:rPr>
          <w:rFonts w:ascii="Verdana" w:eastAsia="LiberationSans-Regular" w:hAnsi="Verdana" w:cs="LiberationSans-Regular"/>
          <w:sz w:val="18"/>
          <w:szCs w:val="20"/>
          <w:lang w:eastAsia="es-CL"/>
        </w:rPr>
        <w:t>Word</w:t>
      </w:r>
      <w:r w:rsidR="00E23481"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>.</w:t>
      </w:r>
    </w:p>
    <w:p w14:paraId="5DCA52E9" w14:textId="77777777" w:rsidR="00F42857" w:rsidRDefault="00F42857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</w:p>
    <w:p w14:paraId="2670CE8B" w14:textId="77777777" w:rsidR="00EC025C" w:rsidRPr="008070C5" w:rsidRDefault="00EC025C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</w:p>
    <w:p w14:paraId="4E79ACB3" w14:textId="77777777" w:rsidR="00E23481" w:rsidRPr="008070C5" w:rsidRDefault="00E23481" w:rsidP="00E23481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070C5">
        <w:rPr>
          <w:rFonts w:ascii="Verdana" w:eastAsia="Calibri" w:hAnsi="Verdana" w:cs="Arial"/>
        </w:rPr>
        <w:t>Damos respuesta a su solicitud:</w:t>
      </w:r>
    </w:p>
    <w:p w14:paraId="7DBFB970" w14:textId="119F949D" w:rsidR="00647AAD" w:rsidRDefault="00E23481" w:rsidP="00841725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F42857">
        <w:rPr>
          <w:rFonts w:ascii="Verdana" w:eastAsia="Calibri" w:hAnsi="Verdana" w:cs="Arial"/>
        </w:rPr>
        <w:t>De acuerdo con lo informado por</w:t>
      </w:r>
      <w:r w:rsidR="003C3CBB">
        <w:rPr>
          <w:rFonts w:ascii="Verdana" w:eastAsia="Calibri" w:hAnsi="Verdana" w:cs="Arial"/>
        </w:rPr>
        <w:t xml:space="preserve"> </w:t>
      </w:r>
      <w:r w:rsidR="006C5258">
        <w:rPr>
          <w:rFonts w:ascii="Verdana" w:eastAsia="Calibri" w:hAnsi="Verdana" w:cs="Arial"/>
        </w:rPr>
        <w:t>la Dirección de Desarrollo Comunitario (DIDECO), se da a conocer que:</w:t>
      </w:r>
    </w:p>
    <w:p w14:paraId="32150628" w14:textId="0B024995" w:rsidR="006C5258" w:rsidRDefault="006C5258" w:rsidP="00841725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770D2AC6" w14:textId="3A8EBBB6" w:rsidR="006C5258" w:rsidRPr="006C5258" w:rsidRDefault="006C5258" w:rsidP="006C525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6C5258">
        <w:rPr>
          <w:rFonts w:ascii="Verdana" w:eastAsia="Calibri" w:hAnsi="Verdana" w:cs="Arial"/>
          <w:b/>
          <w:bCs/>
          <w:sz w:val="20"/>
          <w:szCs w:val="20"/>
        </w:rPr>
        <w:t xml:space="preserve">¿La Municipalidad tiene Oficina/Programa destinado a la atención de personas migrantes? </w:t>
      </w:r>
    </w:p>
    <w:p w14:paraId="4F2EF5D9" w14:textId="202078DC" w:rsidR="006C5258" w:rsidRDefault="006C5258" w:rsidP="006C525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6C5258">
        <w:rPr>
          <w:rFonts w:ascii="Verdana" w:eastAsia="Calibri" w:hAnsi="Verdana" w:cs="Arial"/>
        </w:rPr>
        <w:t>La Municipali</w:t>
      </w:r>
      <w:r w:rsidR="0096137D">
        <w:rPr>
          <w:rFonts w:ascii="Verdana" w:eastAsia="Calibri" w:hAnsi="Verdana" w:cs="Arial"/>
        </w:rPr>
        <w:t>dad de Recoleta cuenta con una Oficina de Atención a la Comunidad Migrante y R</w:t>
      </w:r>
      <w:r w:rsidRPr="006C5258">
        <w:rPr>
          <w:rFonts w:ascii="Verdana" w:eastAsia="Calibri" w:hAnsi="Verdana" w:cs="Arial"/>
        </w:rPr>
        <w:t xml:space="preserve">efugiada, la misma que fue creada con recursos propios el </w:t>
      </w:r>
      <w:r>
        <w:rPr>
          <w:rFonts w:ascii="Verdana" w:eastAsia="Calibri" w:hAnsi="Verdana" w:cs="Arial"/>
        </w:rPr>
        <w:t>0</w:t>
      </w:r>
      <w:r w:rsidRPr="006C5258">
        <w:rPr>
          <w:rFonts w:ascii="Verdana" w:eastAsia="Calibri" w:hAnsi="Verdana" w:cs="Arial"/>
        </w:rPr>
        <w:t>1 de marzo del 2013 bajo la gestión del alcalde Daniel Jadue.</w:t>
      </w:r>
    </w:p>
    <w:p w14:paraId="69B12E51" w14:textId="77777777" w:rsidR="006C5258" w:rsidRPr="006C5258" w:rsidRDefault="006C5258" w:rsidP="006C525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579A72DA" w14:textId="745FEC45" w:rsidR="006C5258" w:rsidRPr="006C5258" w:rsidRDefault="006C5258" w:rsidP="006C525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6C5258">
        <w:rPr>
          <w:rFonts w:ascii="Verdana" w:eastAsia="Calibri" w:hAnsi="Verdana" w:cs="Arial"/>
          <w:b/>
          <w:bCs/>
          <w:sz w:val="20"/>
          <w:szCs w:val="20"/>
        </w:rPr>
        <w:t xml:space="preserve">Si la Municipalidad tiene Oficina/Programa destinado a la atención de personas migrantes, favor detallar los diferentes servicios y prestaciones que se entregar a dicha población. </w:t>
      </w:r>
    </w:p>
    <w:p w14:paraId="5B34FA0C" w14:textId="0AA546D3" w:rsidR="006C5258" w:rsidRPr="006C5258" w:rsidRDefault="006C5258" w:rsidP="006C525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6C5258">
        <w:rPr>
          <w:rFonts w:ascii="Verdana" w:eastAsia="Calibri" w:hAnsi="Verdana" w:cs="Arial"/>
        </w:rPr>
        <w:t>La oficina tiene por objetivo, prom</w:t>
      </w:r>
      <w:r>
        <w:rPr>
          <w:rFonts w:ascii="Verdana" w:eastAsia="Calibri" w:hAnsi="Verdana" w:cs="Arial"/>
        </w:rPr>
        <w:t>over</w:t>
      </w:r>
      <w:r w:rsidRPr="006C5258">
        <w:rPr>
          <w:rFonts w:ascii="Verdana" w:eastAsia="Calibri" w:hAnsi="Verdana" w:cs="Arial"/>
        </w:rPr>
        <w:t xml:space="preserve"> los derechos de las personas y facilit</w:t>
      </w:r>
      <w:r>
        <w:rPr>
          <w:rFonts w:ascii="Verdana" w:eastAsia="Calibri" w:hAnsi="Verdana" w:cs="Arial"/>
        </w:rPr>
        <w:t>ar</w:t>
      </w:r>
      <w:r w:rsidRPr="006C5258">
        <w:rPr>
          <w:rFonts w:ascii="Verdana" w:eastAsia="Calibri" w:hAnsi="Verdana" w:cs="Arial"/>
        </w:rPr>
        <w:t xml:space="preserve"> los procesos de convivencia en la comuna, creando espacios inclusivos, donde la xenofobia, discrimi</w:t>
      </w:r>
      <w:r w:rsidR="0096137D">
        <w:rPr>
          <w:rFonts w:ascii="Verdana" w:eastAsia="Calibri" w:hAnsi="Verdana" w:cs="Arial"/>
        </w:rPr>
        <w:t>nación y racismo sean excluidos;</w:t>
      </w:r>
      <w:r w:rsidRPr="006C5258">
        <w:rPr>
          <w:rFonts w:ascii="Verdana" w:eastAsia="Calibri" w:hAnsi="Verdana" w:cs="Arial"/>
        </w:rPr>
        <w:t xml:space="preserve"> </w:t>
      </w:r>
      <w:r w:rsidR="0096137D">
        <w:rPr>
          <w:rFonts w:ascii="Verdana" w:eastAsia="Calibri" w:hAnsi="Verdana" w:cs="Arial"/>
        </w:rPr>
        <w:t>y que l</w:t>
      </w:r>
      <w:r w:rsidRPr="006C5258">
        <w:rPr>
          <w:rFonts w:ascii="Verdana" w:eastAsia="Calibri" w:hAnsi="Verdana" w:cs="Arial"/>
        </w:rPr>
        <w:t>as personas que lleguen al país conozcan sus leyes y reglamentos</w:t>
      </w:r>
      <w:r w:rsidR="003D0AB8">
        <w:rPr>
          <w:rFonts w:ascii="Verdana" w:eastAsia="Calibri" w:hAnsi="Verdana" w:cs="Arial"/>
        </w:rPr>
        <w:t>.</w:t>
      </w:r>
    </w:p>
    <w:p w14:paraId="1A698AEF" w14:textId="0D5421ED" w:rsidR="006C5258" w:rsidRPr="008925C9" w:rsidRDefault="006C5258" w:rsidP="008925C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/>
          <w:bCs/>
        </w:rPr>
      </w:pPr>
      <w:r w:rsidRPr="008925C9">
        <w:rPr>
          <w:rFonts w:ascii="Verdana" w:eastAsia="Calibri" w:hAnsi="Verdana" w:cs="Arial"/>
          <w:b/>
          <w:bCs/>
          <w:sz w:val="20"/>
          <w:szCs w:val="20"/>
        </w:rPr>
        <w:t>En caso de que la Municipalidad no tenga una Oficina/Programa destinado a la atención de personas migrantes, mencionar si existe otra dependencia que pueda acoger y atender las necesidades de dicha población. Mencionar cuál es y tipos de atenciones entregadas.</w:t>
      </w:r>
      <w:r w:rsidRPr="008925C9">
        <w:rPr>
          <w:rFonts w:ascii="Verdana" w:eastAsia="Calibri" w:hAnsi="Verdana" w:cs="Arial"/>
          <w:b/>
          <w:bCs/>
        </w:rPr>
        <w:t xml:space="preserve"> </w:t>
      </w:r>
    </w:p>
    <w:p w14:paraId="5E03ADDE" w14:textId="1FB25F68" w:rsidR="006C5258" w:rsidRDefault="003D0AB8" w:rsidP="006C525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Como se </w:t>
      </w:r>
      <w:r w:rsidR="0096137D">
        <w:rPr>
          <w:rFonts w:ascii="Verdana" w:eastAsia="Calibri" w:hAnsi="Verdana" w:cs="Arial"/>
        </w:rPr>
        <w:t>mencionó</w:t>
      </w:r>
      <w:r>
        <w:rPr>
          <w:rFonts w:ascii="Verdana" w:eastAsia="Calibri" w:hAnsi="Verdana" w:cs="Arial"/>
        </w:rPr>
        <w:t xml:space="preserve"> en las respuestas anteriores, </w:t>
      </w:r>
      <w:r w:rsidR="0096137D">
        <w:rPr>
          <w:rFonts w:ascii="Verdana" w:eastAsia="Calibri" w:hAnsi="Verdana" w:cs="Arial"/>
        </w:rPr>
        <w:t>si existe una oficina. A</w:t>
      </w:r>
      <w:r>
        <w:rPr>
          <w:rFonts w:ascii="Verdana" w:eastAsia="Calibri" w:hAnsi="Verdana" w:cs="Arial"/>
        </w:rPr>
        <w:t xml:space="preserve">gregar que, </w:t>
      </w:r>
      <w:r w:rsidR="006C5258" w:rsidRPr="006C5258">
        <w:rPr>
          <w:rFonts w:ascii="Verdana" w:eastAsia="Calibri" w:hAnsi="Verdana" w:cs="Arial"/>
        </w:rPr>
        <w:t xml:space="preserve">se entrega servicio directamente a la comunidad extranjera desde </w:t>
      </w:r>
      <w:r w:rsidR="0096137D">
        <w:rPr>
          <w:rFonts w:ascii="Verdana" w:eastAsia="Calibri" w:hAnsi="Verdana" w:cs="Arial"/>
        </w:rPr>
        <w:t>las áreas de Salud, Educación, Cultura, D</w:t>
      </w:r>
      <w:r w:rsidR="006C5258" w:rsidRPr="006C5258">
        <w:rPr>
          <w:rFonts w:ascii="Verdana" w:eastAsia="Calibri" w:hAnsi="Verdana" w:cs="Arial"/>
        </w:rPr>
        <w:t xml:space="preserve">eportes, trabajo, vivienda, etc. En tanto la persona se encuentre con cédula de identidad vigente. En caso de no tenerla existen mecanismos donde se genera un </w:t>
      </w:r>
      <w:r w:rsidR="0096137D" w:rsidRPr="006C5258">
        <w:rPr>
          <w:rFonts w:ascii="Verdana" w:eastAsia="Calibri" w:hAnsi="Verdana" w:cs="Arial"/>
        </w:rPr>
        <w:t>Rut</w:t>
      </w:r>
      <w:r w:rsidR="006C5258" w:rsidRPr="006C5258">
        <w:rPr>
          <w:rFonts w:ascii="Verdana" w:eastAsia="Calibri" w:hAnsi="Verdana" w:cs="Arial"/>
        </w:rPr>
        <w:t xml:space="preserve"> provisorio mientras termina su proceso de regularización, el cual puede demorar hasta dos años. </w:t>
      </w:r>
      <w:r w:rsidR="008925C9">
        <w:rPr>
          <w:rFonts w:ascii="Verdana" w:eastAsia="Calibri" w:hAnsi="Verdana" w:cs="Arial"/>
        </w:rPr>
        <w:t>El objetivo es</w:t>
      </w:r>
      <w:r w:rsidR="006C5258" w:rsidRPr="006C5258">
        <w:rPr>
          <w:rFonts w:ascii="Verdana" w:eastAsia="Calibri" w:hAnsi="Verdana" w:cs="Arial"/>
        </w:rPr>
        <w:t xml:space="preserve"> </w:t>
      </w:r>
      <w:r w:rsidR="008925C9">
        <w:rPr>
          <w:rFonts w:ascii="Verdana" w:eastAsia="Calibri" w:hAnsi="Verdana" w:cs="Arial"/>
        </w:rPr>
        <w:t xml:space="preserve">entregar </w:t>
      </w:r>
      <w:r w:rsidR="006C5258" w:rsidRPr="006C5258">
        <w:rPr>
          <w:rFonts w:ascii="Verdana" w:eastAsia="Calibri" w:hAnsi="Verdana" w:cs="Arial"/>
        </w:rPr>
        <w:t>atención</w:t>
      </w:r>
      <w:r w:rsidR="008925C9">
        <w:rPr>
          <w:rFonts w:ascii="Verdana" w:eastAsia="Calibri" w:hAnsi="Verdana" w:cs="Arial"/>
        </w:rPr>
        <w:t>. Se da a conocer que se trabaja</w:t>
      </w:r>
      <w:r w:rsidR="006C5258" w:rsidRPr="006C5258">
        <w:rPr>
          <w:rFonts w:ascii="Verdana" w:eastAsia="Calibri" w:hAnsi="Verdana" w:cs="Arial"/>
        </w:rPr>
        <w:t xml:space="preserve"> de manera intermunicipal para brindar una </w:t>
      </w:r>
      <w:r w:rsidR="006C5258" w:rsidRPr="006C5258">
        <w:rPr>
          <w:rFonts w:ascii="Verdana" w:eastAsia="Calibri" w:hAnsi="Verdana" w:cs="Arial"/>
        </w:rPr>
        <w:lastRenderedPageBreak/>
        <w:t>mejor atención a tod</w:t>
      </w:r>
      <w:r w:rsidR="008925C9">
        <w:rPr>
          <w:rFonts w:ascii="Verdana" w:eastAsia="Calibri" w:hAnsi="Verdana" w:cs="Arial"/>
        </w:rPr>
        <w:t xml:space="preserve">os los </w:t>
      </w:r>
      <w:r w:rsidR="006C5258" w:rsidRPr="006C5258">
        <w:rPr>
          <w:rFonts w:ascii="Verdana" w:eastAsia="Calibri" w:hAnsi="Verdana" w:cs="Arial"/>
        </w:rPr>
        <w:t>usuario</w:t>
      </w:r>
      <w:r w:rsidR="008925C9">
        <w:rPr>
          <w:rFonts w:ascii="Verdana" w:eastAsia="Calibri" w:hAnsi="Verdana" w:cs="Arial"/>
        </w:rPr>
        <w:t>s</w:t>
      </w:r>
      <w:r w:rsidR="006C5258" w:rsidRPr="006C5258">
        <w:rPr>
          <w:rFonts w:ascii="Verdana" w:eastAsia="Calibri" w:hAnsi="Verdana" w:cs="Arial"/>
        </w:rPr>
        <w:t xml:space="preserve">, si se desconoce </w:t>
      </w:r>
      <w:r w:rsidR="008925C9" w:rsidRPr="006C5258">
        <w:rPr>
          <w:rFonts w:ascii="Verdana" w:eastAsia="Calibri" w:hAnsi="Verdana" w:cs="Arial"/>
        </w:rPr>
        <w:t>algún</w:t>
      </w:r>
      <w:r w:rsidR="006C5258" w:rsidRPr="006C5258">
        <w:rPr>
          <w:rFonts w:ascii="Verdana" w:eastAsia="Calibri" w:hAnsi="Verdana" w:cs="Arial"/>
        </w:rPr>
        <w:t xml:space="preserve"> procedimiento, se consulta con la dependencia a cargo.</w:t>
      </w:r>
    </w:p>
    <w:p w14:paraId="23C40E98" w14:textId="77777777" w:rsidR="008925C9" w:rsidRPr="006C5258" w:rsidRDefault="008925C9" w:rsidP="006C525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4E31FC95" w14:textId="5A64F20A" w:rsidR="006C5258" w:rsidRPr="008925C9" w:rsidRDefault="006C5258" w:rsidP="008925C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8925C9">
        <w:rPr>
          <w:rFonts w:ascii="Verdana" w:eastAsia="Calibri" w:hAnsi="Verdana" w:cs="Arial"/>
          <w:b/>
          <w:bCs/>
          <w:sz w:val="20"/>
          <w:szCs w:val="20"/>
        </w:rPr>
        <w:t>Cantidad de personas migrantes catastradas en su comuna según variables sexo, edad y rango etario.</w:t>
      </w:r>
    </w:p>
    <w:p w14:paraId="7D0B3CB2" w14:textId="225C388C" w:rsidR="00841725" w:rsidRDefault="008925C9" w:rsidP="006C5258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Se da a conocer que, l</w:t>
      </w:r>
      <w:r w:rsidR="006C5258" w:rsidRPr="006C5258">
        <w:rPr>
          <w:rFonts w:ascii="Verdana" w:eastAsia="Calibri" w:hAnsi="Verdana" w:cs="Arial"/>
        </w:rPr>
        <w:t xml:space="preserve">os datos que se proporcionan pertenecen al </w:t>
      </w:r>
      <w:r>
        <w:rPr>
          <w:rFonts w:ascii="Verdana" w:eastAsia="Calibri" w:hAnsi="Verdana" w:cs="Arial"/>
        </w:rPr>
        <w:t>Instituto Nacional de Estadísticas (</w:t>
      </w:r>
      <w:r w:rsidR="006C5258" w:rsidRPr="006C5258">
        <w:rPr>
          <w:rFonts w:ascii="Verdana" w:eastAsia="Calibri" w:hAnsi="Verdana" w:cs="Arial"/>
        </w:rPr>
        <w:t>INE</w:t>
      </w:r>
      <w:r>
        <w:rPr>
          <w:rFonts w:ascii="Verdana" w:eastAsia="Calibri" w:hAnsi="Verdana" w:cs="Arial"/>
        </w:rPr>
        <w:t>)</w:t>
      </w:r>
      <w:r w:rsidR="006C5258" w:rsidRPr="006C5258">
        <w:rPr>
          <w:rFonts w:ascii="Verdana" w:eastAsia="Calibri" w:hAnsi="Verdana" w:cs="Arial"/>
        </w:rPr>
        <w:t xml:space="preserve"> y el </w:t>
      </w:r>
      <w:r>
        <w:rPr>
          <w:rFonts w:ascii="Verdana" w:eastAsia="Calibri" w:hAnsi="Verdana" w:cs="Arial"/>
        </w:rPr>
        <w:t>Servicio Nacional de Migraciones (</w:t>
      </w:r>
      <w:r w:rsidR="006C5258" w:rsidRPr="006C5258">
        <w:rPr>
          <w:rFonts w:ascii="Verdana" w:eastAsia="Calibri" w:hAnsi="Verdana" w:cs="Arial"/>
        </w:rPr>
        <w:t>SNM</w:t>
      </w:r>
      <w:r>
        <w:rPr>
          <w:rFonts w:ascii="Verdana" w:eastAsia="Calibri" w:hAnsi="Verdana" w:cs="Arial"/>
        </w:rPr>
        <w:t>)</w:t>
      </w:r>
      <w:r w:rsidR="006C5258" w:rsidRPr="006C5258">
        <w:rPr>
          <w:rFonts w:ascii="Verdana" w:eastAsia="Calibri" w:hAnsi="Verdana" w:cs="Arial"/>
        </w:rPr>
        <w:t>, correspond</w:t>
      </w:r>
      <w:r>
        <w:rPr>
          <w:rFonts w:ascii="Verdana" w:eastAsia="Calibri" w:hAnsi="Verdana" w:cs="Arial"/>
        </w:rPr>
        <w:t>ientes</w:t>
      </w:r>
      <w:r w:rsidR="006C5258" w:rsidRPr="006C5258">
        <w:rPr>
          <w:rFonts w:ascii="Verdana" w:eastAsia="Calibri" w:hAnsi="Verdana" w:cs="Arial"/>
        </w:rPr>
        <w:t xml:space="preserve"> al año 2020.</w:t>
      </w:r>
    </w:p>
    <w:p w14:paraId="1EA6B5D0" w14:textId="77777777" w:rsidR="00647AAD" w:rsidRDefault="00647AAD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0CE7484" w14:textId="69028E35" w:rsidR="008925C9" w:rsidRDefault="008925C9" w:rsidP="00BC289E">
      <w:pPr>
        <w:shd w:val="clear" w:color="auto" w:fill="FFFFFF"/>
        <w:spacing w:after="0" w:line="240" w:lineRule="auto"/>
        <w:jc w:val="center"/>
        <w:rPr>
          <w:rFonts w:ascii="Verdana" w:eastAsia="Calibri" w:hAnsi="Verdana" w:cs="Arial"/>
        </w:rPr>
      </w:pPr>
      <w:r w:rsidRPr="008925C9">
        <w:rPr>
          <w:rFonts w:ascii="Verdana" w:eastAsia="Calibri" w:hAnsi="Verdana" w:cs="Arial"/>
        </w:rPr>
        <w:t>TOTAL POBLACION EN RECOLETA: EXTRANJEROS Y NACIONALES</w:t>
      </w:r>
      <w:r>
        <w:rPr>
          <w:rFonts w:ascii="Verdana" w:eastAsia="Calibri" w:hAnsi="Verdana" w:cs="Arial"/>
        </w:rPr>
        <w:t>:</w:t>
      </w:r>
    </w:p>
    <w:tbl>
      <w:tblPr>
        <w:tblpPr w:leftFromText="141" w:rightFromText="141" w:vertAnchor="text" w:tblpXSpec="center" w:tblpY="73"/>
        <w:tblW w:w="7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6"/>
        <w:gridCol w:w="2163"/>
        <w:gridCol w:w="2236"/>
        <w:gridCol w:w="1925"/>
      </w:tblGrid>
      <w:tr w:rsidR="00BC289E" w:rsidRPr="008925C9" w14:paraId="2D876144" w14:textId="77777777" w:rsidTr="00BC289E">
        <w:trPr>
          <w:trHeight w:val="123"/>
        </w:trPr>
        <w:tc>
          <w:tcPr>
            <w:tcW w:w="146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D6A92" w14:textId="77777777" w:rsidR="00BC289E" w:rsidRPr="00BC289E" w:rsidRDefault="00BC289E" w:rsidP="00BC289E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C289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AÑO</w:t>
            </w:r>
          </w:p>
        </w:tc>
        <w:tc>
          <w:tcPr>
            <w:tcW w:w="2163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E1E4F" w14:textId="77777777" w:rsidR="00BC289E" w:rsidRPr="00BC289E" w:rsidRDefault="00BC289E" w:rsidP="00BC289E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C289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NACIDOS EN CHILE</w:t>
            </w:r>
          </w:p>
        </w:tc>
        <w:tc>
          <w:tcPr>
            <w:tcW w:w="223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D8A2E" w14:textId="77777777" w:rsidR="00BC289E" w:rsidRPr="00BC289E" w:rsidRDefault="00BC289E" w:rsidP="00BC289E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C289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NACIDOS FUERA DE CHILE</w:t>
            </w:r>
          </w:p>
        </w:tc>
        <w:tc>
          <w:tcPr>
            <w:tcW w:w="19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AB324" w14:textId="77777777" w:rsidR="00BC289E" w:rsidRPr="00BC289E" w:rsidRDefault="00BC289E" w:rsidP="00BC289E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C289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POBLACION TOTAL</w:t>
            </w:r>
          </w:p>
        </w:tc>
      </w:tr>
      <w:tr w:rsidR="00BC289E" w:rsidRPr="008925C9" w14:paraId="457A8849" w14:textId="77777777" w:rsidTr="00BC289E">
        <w:trPr>
          <w:trHeight w:val="123"/>
        </w:trPr>
        <w:tc>
          <w:tcPr>
            <w:tcW w:w="1466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B4AD7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63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2EB7A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134,536</w:t>
            </w:r>
          </w:p>
        </w:tc>
        <w:tc>
          <w:tcPr>
            <w:tcW w:w="2236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08B33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23,315</w:t>
            </w:r>
          </w:p>
        </w:tc>
        <w:tc>
          <w:tcPr>
            <w:tcW w:w="1925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9024F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157,851</w:t>
            </w:r>
          </w:p>
        </w:tc>
      </w:tr>
      <w:tr w:rsidR="00BC289E" w:rsidRPr="008925C9" w14:paraId="5052907D" w14:textId="77777777" w:rsidTr="00BC289E">
        <w:trPr>
          <w:trHeight w:val="123"/>
        </w:trPr>
        <w:tc>
          <w:tcPr>
            <w:tcW w:w="1466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B2E77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2019</w:t>
            </w:r>
          </w:p>
        </w:tc>
        <w:tc>
          <w:tcPr>
            <w:tcW w:w="2163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24BD1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133,655</w:t>
            </w:r>
          </w:p>
        </w:tc>
        <w:tc>
          <w:tcPr>
            <w:tcW w:w="2236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380CB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37,493</w:t>
            </w:r>
          </w:p>
        </w:tc>
        <w:tc>
          <w:tcPr>
            <w:tcW w:w="1925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0CCED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167,343</w:t>
            </w:r>
          </w:p>
        </w:tc>
      </w:tr>
      <w:tr w:rsidR="00BC289E" w:rsidRPr="008925C9" w14:paraId="3C9FC308" w14:textId="77777777" w:rsidTr="00BC289E">
        <w:trPr>
          <w:trHeight w:val="123"/>
        </w:trPr>
        <w:tc>
          <w:tcPr>
            <w:tcW w:w="1466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DF6F0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2163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6FB67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152,065</w:t>
            </w:r>
          </w:p>
        </w:tc>
        <w:tc>
          <w:tcPr>
            <w:tcW w:w="2236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976A51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37,470</w:t>
            </w:r>
          </w:p>
        </w:tc>
        <w:tc>
          <w:tcPr>
            <w:tcW w:w="1925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D6A5B3" w14:textId="77777777" w:rsidR="00BC289E" w:rsidRPr="008925C9" w:rsidRDefault="00BC289E" w:rsidP="00BC2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25C9">
              <w:rPr>
                <w:rFonts w:ascii="Verdana" w:hAnsi="Verdana"/>
                <w:sz w:val="16"/>
                <w:szCs w:val="16"/>
              </w:rPr>
              <w:t>190,075</w:t>
            </w:r>
          </w:p>
        </w:tc>
      </w:tr>
    </w:tbl>
    <w:p w14:paraId="2216794C" w14:textId="77777777" w:rsidR="00BC289E" w:rsidRDefault="00BC289E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58FABF3F" w14:textId="2687B61F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3F627BC2" w14:textId="403299AB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703E06F1" w14:textId="169D32E1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7B5A7CC" w14:textId="7EF31093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4DCFE4F1" w14:textId="3B8ED009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70CFC4FB" w14:textId="6DC4B79C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EC4C133" w14:textId="4D34A029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78E3F6EE" w14:textId="77777777" w:rsidR="008925C9" w:rsidRP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7D12AA48" w14:textId="5809DF2C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BC289E">
        <w:rPr>
          <w:rFonts w:ascii="Verdana" w:eastAsia="Calibri" w:hAnsi="Verdana" w:cs="Arial"/>
          <w:sz w:val="20"/>
          <w:szCs w:val="20"/>
        </w:rPr>
        <w:t>Fuente: INE y SNM (proporcionados en base a los permisos de residencia)</w:t>
      </w:r>
    </w:p>
    <w:p w14:paraId="0DC38FF3" w14:textId="77777777" w:rsidR="00BC289E" w:rsidRPr="00BC289E" w:rsidRDefault="00BC289E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501B980C" w14:textId="48ADFBE7" w:rsidR="008925C9" w:rsidRDefault="00BC289E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Se menciona que no se tiene</w:t>
      </w:r>
      <w:r w:rsidR="008925C9" w:rsidRPr="008925C9">
        <w:rPr>
          <w:rFonts w:ascii="Verdana" w:eastAsia="Calibri" w:hAnsi="Verdana" w:cs="Arial"/>
        </w:rPr>
        <w:t xml:space="preserve"> un catastro de personas</w:t>
      </w:r>
      <w:r>
        <w:rPr>
          <w:rFonts w:ascii="Verdana" w:eastAsia="Calibri" w:hAnsi="Verdana" w:cs="Arial"/>
        </w:rPr>
        <w:t xml:space="preserve"> migrantes, </w:t>
      </w:r>
      <w:r w:rsidR="008925C9" w:rsidRPr="008925C9">
        <w:rPr>
          <w:rFonts w:ascii="Verdana" w:eastAsia="Calibri" w:hAnsi="Verdana" w:cs="Arial"/>
        </w:rPr>
        <w:t xml:space="preserve">ya que </w:t>
      </w:r>
      <w:r>
        <w:rPr>
          <w:rFonts w:ascii="Verdana" w:eastAsia="Calibri" w:hAnsi="Verdana" w:cs="Arial"/>
        </w:rPr>
        <w:t xml:space="preserve">no se han tenido los </w:t>
      </w:r>
      <w:r w:rsidR="008925C9" w:rsidRPr="008925C9">
        <w:rPr>
          <w:rFonts w:ascii="Verdana" w:eastAsia="Calibri" w:hAnsi="Verdana" w:cs="Arial"/>
        </w:rPr>
        <w:t xml:space="preserve">instrumentos y personal municipal </w:t>
      </w:r>
      <w:r>
        <w:rPr>
          <w:rFonts w:ascii="Verdana" w:eastAsia="Calibri" w:hAnsi="Verdana" w:cs="Arial"/>
        </w:rPr>
        <w:t xml:space="preserve">para </w:t>
      </w:r>
      <w:r w:rsidR="008925C9" w:rsidRPr="008925C9">
        <w:rPr>
          <w:rFonts w:ascii="Verdana" w:eastAsia="Calibri" w:hAnsi="Verdana" w:cs="Arial"/>
        </w:rPr>
        <w:t>realizar</w:t>
      </w:r>
      <w:r>
        <w:rPr>
          <w:rFonts w:ascii="Verdana" w:eastAsia="Calibri" w:hAnsi="Verdana" w:cs="Arial"/>
        </w:rPr>
        <w:t xml:space="preserve">lo, sin embargo, se referencia la </w:t>
      </w:r>
      <w:r w:rsidR="008925C9" w:rsidRPr="008925C9">
        <w:rPr>
          <w:rFonts w:ascii="Verdana" w:eastAsia="Calibri" w:hAnsi="Verdana" w:cs="Arial"/>
        </w:rPr>
        <w:t>información que</w:t>
      </w:r>
      <w:r>
        <w:rPr>
          <w:rFonts w:ascii="Verdana" w:eastAsia="Calibri" w:hAnsi="Verdana" w:cs="Arial"/>
        </w:rPr>
        <w:t xml:space="preserve"> </w:t>
      </w:r>
      <w:r w:rsidR="008925C9" w:rsidRPr="008925C9">
        <w:rPr>
          <w:rFonts w:ascii="Verdana" w:eastAsia="Calibri" w:hAnsi="Verdana" w:cs="Arial"/>
        </w:rPr>
        <w:t xml:space="preserve">entrega el INE.  </w:t>
      </w:r>
      <w:r>
        <w:rPr>
          <w:rFonts w:ascii="Verdana" w:eastAsia="Calibri" w:hAnsi="Verdana" w:cs="Arial"/>
        </w:rPr>
        <w:t xml:space="preserve">La </w:t>
      </w:r>
      <w:r w:rsidR="008925C9" w:rsidRPr="008925C9">
        <w:rPr>
          <w:rFonts w:ascii="Verdana" w:eastAsia="Calibri" w:hAnsi="Verdana" w:cs="Arial"/>
        </w:rPr>
        <w:t xml:space="preserve">atención </w:t>
      </w:r>
      <w:r>
        <w:rPr>
          <w:rFonts w:ascii="Verdana" w:eastAsia="Calibri" w:hAnsi="Verdana" w:cs="Arial"/>
        </w:rPr>
        <w:t xml:space="preserve">municipal, </w:t>
      </w:r>
      <w:r w:rsidR="008925C9" w:rsidRPr="008925C9">
        <w:rPr>
          <w:rFonts w:ascii="Verdana" w:eastAsia="Calibri" w:hAnsi="Verdana" w:cs="Arial"/>
        </w:rPr>
        <w:t xml:space="preserve">se limita a alrededor de 3.500 personas por año aproximadamente, pero no es la representativa de la comunidad general de extranjeros en la comuna de Recoleta. </w:t>
      </w:r>
    </w:p>
    <w:p w14:paraId="55A5BA03" w14:textId="77777777" w:rsidR="00BC289E" w:rsidRPr="008925C9" w:rsidRDefault="00BC289E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4DA4E2FE" w14:textId="02B960B1" w:rsidR="008925C9" w:rsidRPr="00BC289E" w:rsidRDefault="008925C9" w:rsidP="00BC28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BC289E">
        <w:rPr>
          <w:rFonts w:ascii="Verdana" w:eastAsia="Calibri" w:hAnsi="Verdana" w:cs="Arial"/>
          <w:b/>
          <w:bCs/>
          <w:sz w:val="20"/>
          <w:szCs w:val="20"/>
        </w:rPr>
        <w:t>Mencionar acciones de sensibilización o actividades comunitarias realizadas en la comuna en torno a las personas migrantes.</w:t>
      </w:r>
    </w:p>
    <w:p w14:paraId="49A513EC" w14:textId="300B5BF1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25C9">
        <w:rPr>
          <w:rFonts w:ascii="Verdana" w:eastAsia="Calibri" w:hAnsi="Verdana" w:cs="Arial"/>
        </w:rPr>
        <w:t xml:space="preserve">Durante la atención realizada a la comunidad se le explica cuáles son los procedimientos legales que establece el estado chileno para la obtención de permisos de residencia. </w:t>
      </w:r>
      <w:r w:rsidR="00BC289E">
        <w:rPr>
          <w:rFonts w:ascii="Verdana" w:eastAsia="Calibri" w:hAnsi="Verdana" w:cs="Arial"/>
        </w:rPr>
        <w:t xml:space="preserve">También se realizan </w:t>
      </w:r>
      <w:r w:rsidRPr="008925C9">
        <w:rPr>
          <w:rFonts w:ascii="Verdana" w:eastAsia="Calibri" w:hAnsi="Verdana" w:cs="Arial"/>
        </w:rPr>
        <w:t xml:space="preserve">ferias informativas (municipio cerca de ti, municipio en tu barrio) y </w:t>
      </w:r>
      <w:r w:rsidR="00E0425A" w:rsidRPr="008925C9">
        <w:rPr>
          <w:rFonts w:ascii="Verdana" w:eastAsia="Calibri" w:hAnsi="Verdana" w:cs="Arial"/>
        </w:rPr>
        <w:t>talleres dirigidos</w:t>
      </w:r>
      <w:r w:rsidRPr="008925C9">
        <w:rPr>
          <w:rFonts w:ascii="Verdana" w:eastAsia="Calibri" w:hAnsi="Verdana" w:cs="Arial"/>
        </w:rPr>
        <w:t xml:space="preserve"> a la comunidad migrantes (en coordinación con Educación, Salud</w:t>
      </w:r>
      <w:r w:rsidR="00E0425A">
        <w:rPr>
          <w:rFonts w:ascii="Verdana" w:eastAsia="Calibri" w:hAnsi="Verdana" w:cs="Arial"/>
        </w:rPr>
        <w:t xml:space="preserve"> </w:t>
      </w:r>
      <w:r w:rsidRPr="008925C9">
        <w:rPr>
          <w:rFonts w:ascii="Verdana" w:eastAsia="Calibri" w:hAnsi="Verdana" w:cs="Arial"/>
        </w:rPr>
        <w:t xml:space="preserve">y otras instituciones que brindan servicio de atención jurídica y/o acompañamiento social a migrantes vulnerables). Todas estas actividades se desarrollan según la planificación anual. </w:t>
      </w:r>
    </w:p>
    <w:p w14:paraId="3ED2F6BB" w14:textId="77777777" w:rsidR="00E0425A" w:rsidRPr="008925C9" w:rsidRDefault="00E0425A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45766317" w14:textId="45881D8C" w:rsidR="00E0425A" w:rsidRPr="00E0425A" w:rsidRDefault="008925C9" w:rsidP="00E042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E0425A">
        <w:rPr>
          <w:rFonts w:ascii="Verdana" w:eastAsia="Calibri" w:hAnsi="Verdana" w:cs="Arial"/>
          <w:b/>
          <w:bCs/>
          <w:sz w:val="20"/>
          <w:szCs w:val="20"/>
        </w:rPr>
        <w:t>Mencionar organizaciones sociales o fundaciones en su territorio que trabajen problemáticas asociadas a personas migrantes y refugiadas (enviar catastro con nombre de la organización/fundación, dirección, teléfono de contacto o correo en caso de tener).</w:t>
      </w:r>
    </w:p>
    <w:p w14:paraId="111D6CDF" w14:textId="77777777" w:rsidR="00895408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8925C9">
        <w:rPr>
          <w:rFonts w:ascii="Verdana" w:eastAsia="Calibri" w:hAnsi="Verdana" w:cs="Arial"/>
        </w:rPr>
        <w:t xml:space="preserve">Existen organizaciones constituidas y que realizan actividades de integración e interculturalidad. Estas pueden encontrarse en </w:t>
      </w:r>
      <w:r w:rsidR="00FF366A">
        <w:rPr>
          <w:rFonts w:ascii="Verdana" w:eastAsia="Calibri" w:hAnsi="Verdana" w:cs="Arial"/>
        </w:rPr>
        <w:t xml:space="preserve">la </w:t>
      </w:r>
      <w:r w:rsidR="00895408">
        <w:rPr>
          <w:rFonts w:ascii="Verdana" w:eastAsia="Calibri" w:hAnsi="Verdana" w:cs="Arial"/>
        </w:rPr>
        <w:t>página</w:t>
      </w:r>
      <w:r w:rsidR="00FF366A">
        <w:rPr>
          <w:rFonts w:ascii="Verdana" w:eastAsia="Calibri" w:hAnsi="Verdana" w:cs="Arial"/>
        </w:rPr>
        <w:t xml:space="preserve"> web de la Municipalidad en Transparencia Activa (</w:t>
      </w:r>
      <w:hyperlink r:id="rId8" w:history="1">
        <w:r w:rsidR="00FF366A" w:rsidRPr="00FF366A">
          <w:rPr>
            <w:rStyle w:val="Hipervnculo"/>
            <w:rFonts w:ascii="Verdana" w:eastAsia="Calibri" w:hAnsi="Verdana" w:cs="Arial"/>
            <w:sz w:val="20"/>
            <w:szCs w:val="20"/>
          </w:rPr>
          <w:t>http://www.recoletatransparente.cl/web/</w:t>
        </w:r>
      </w:hyperlink>
      <w:r w:rsidR="00FF366A" w:rsidRPr="00FF366A">
        <w:rPr>
          <w:rFonts w:ascii="Verdana" w:eastAsia="Calibri" w:hAnsi="Verdana" w:cs="Arial"/>
          <w:sz w:val="20"/>
          <w:szCs w:val="20"/>
        </w:rPr>
        <w:t xml:space="preserve">), </w:t>
      </w:r>
      <w:r w:rsidR="00FF366A">
        <w:rPr>
          <w:rFonts w:ascii="Verdana" w:eastAsia="Calibri" w:hAnsi="Verdana" w:cs="Arial"/>
        </w:rPr>
        <w:t xml:space="preserve">en el ítem 10. Mecanismo de Participación ciudadana, opción “Organizaciones Comunitarias”, luego “Vigentes a Agosto 2022”, aparece una lista con todas las organizaciones, puede realizar la búsqueda en el recuadro que aparece en la parte superior. </w:t>
      </w:r>
      <w:r w:rsidR="00FF366A" w:rsidRPr="00FF366A">
        <w:rPr>
          <w:rFonts w:ascii="Verdana" w:eastAsia="Calibri" w:hAnsi="Verdana" w:cs="Arial"/>
          <w:sz w:val="20"/>
          <w:szCs w:val="20"/>
        </w:rPr>
        <w:t>(</w:t>
      </w:r>
      <w:hyperlink r:id="rId9" w:history="1">
        <w:r w:rsidR="00FF366A" w:rsidRPr="00FF366A">
          <w:rPr>
            <w:rStyle w:val="Hipervnculo"/>
            <w:rFonts w:ascii="Verdana" w:eastAsia="Calibri" w:hAnsi="Verdana" w:cs="Arial"/>
            <w:sz w:val="20"/>
            <w:szCs w:val="20"/>
          </w:rPr>
          <w:t>http://www.recoletatransparente.cl/web/organizaciones_comunitarias/2022/vigente_agosto_2022.html</w:t>
        </w:r>
      </w:hyperlink>
      <w:r w:rsidR="00FF366A" w:rsidRPr="00FF366A">
        <w:rPr>
          <w:rFonts w:ascii="Verdana" w:eastAsia="Calibri" w:hAnsi="Verdana" w:cs="Arial"/>
          <w:sz w:val="20"/>
          <w:szCs w:val="20"/>
        </w:rPr>
        <w:t xml:space="preserve">) </w:t>
      </w:r>
    </w:p>
    <w:p w14:paraId="031A7794" w14:textId="4E737952" w:rsidR="008925C9" w:rsidRPr="008925C9" w:rsidRDefault="00895408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5408">
        <w:rPr>
          <w:rFonts w:ascii="Verdana" w:eastAsia="Calibri" w:hAnsi="Verdana" w:cs="Arial"/>
        </w:rPr>
        <w:t>Mencionar que los datos disponibles son: N</w:t>
      </w:r>
      <w:r>
        <w:rPr>
          <w:rFonts w:ascii="Verdana" w:eastAsia="Calibri" w:hAnsi="Verdana" w:cs="Arial"/>
        </w:rPr>
        <w:t>úmero</w:t>
      </w:r>
      <w:r w:rsidRPr="00895408">
        <w:rPr>
          <w:rFonts w:ascii="Verdana" w:eastAsia="Calibri" w:hAnsi="Verdana" w:cs="Arial"/>
        </w:rPr>
        <w:t xml:space="preserve"> PJ, Nombre, Dirección, Fecha adquisición Personalidad Jurídica, Fecha última elección directorio, presidente y N</w:t>
      </w:r>
      <w:r>
        <w:rPr>
          <w:rFonts w:ascii="Verdana" w:eastAsia="Calibri" w:hAnsi="Verdana" w:cs="Arial"/>
        </w:rPr>
        <w:t>úmero</w:t>
      </w:r>
      <w:r w:rsidRPr="00895408">
        <w:rPr>
          <w:rFonts w:ascii="Verdana" w:eastAsia="Calibri" w:hAnsi="Verdana" w:cs="Arial"/>
        </w:rPr>
        <w:t xml:space="preserve"> registro civil. Sobre el correo y teléfono, no se tienen estos datos.</w:t>
      </w:r>
    </w:p>
    <w:p w14:paraId="296A12F4" w14:textId="733525F0" w:rsidR="008925C9" w:rsidRPr="008925C9" w:rsidRDefault="00FF366A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lastRenderedPageBreak/>
        <w:t xml:space="preserve">El </w:t>
      </w:r>
      <w:r w:rsidR="008925C9" w:rsidRPr="008925C9">
        <w:rPr>
          <w:rFonts w:ascii="Verdana" w:eastAsia="Calibri" w:hAnsi="Verdana" w:cs="Arial"/>
        </w:rPr>
        <w:t xml:space="preserve">trabajo </w:t>
      </w:r>
      <w:r>
        <w:rPr>
          <w:rFonts w:ascii="Verdana" w:eastAsia="Calibri" w:hAnsi="Verdana" w:cs="Arial"/>
        </w:rPr>
        <w:t xml:space="preserve">en conjunto </w:t>
      </w:r>
      <w:r w:rsidR="008925C9" w:rsidRPr="008925C9">
        <w:rPr>
          <w:rFonts w:ascii="Verdana" w:eastAsia="Calibri" w:hAnsi="Verdana" w:cs="Arial"/>
        </w:rPr>
        <w:t xml:space="preserve">con las </w:t>
      </w:r>
      <w:r w:rsidR="00895408">
        <w:rPr>
          <w:rFonts w:ascii="Verdana" w:eastAsia="Calibri" w:hAnsi="Verdana" w:cs="Arial"/>
        </w:rPr>
        <w:t xml:space="preserve">fundaciones </w:t>
      </w:r>
      <w:r w:rsidR="008925C9" w:rsidRPr="008925C9">
        <w:rPr>
          <w:rFonts w:ascii="Verdana" w:eastAsia="Calibri" w:hAnsi="Verdana" w:cs="Arial"/>
        </w:rPr>
        <w:t xml:space="preserve">tiene como objetivo proporcionar ayuda cuando no </w:t>
      </w:r>
      <w:r>
        <w:rPr>
          <w:rFonts w:ascii="Verdana" w:eastAsia="Calibri" w:hAnsi="Verdana" w:cs="Arial"/>
        </w:rPr>
        <w:t>se cuenta</w:t>
      </w:r>
      <w:r w:rsidR="008925C9" w:rsidRPr="008925C9">
        <w:rPr>
          <w:rFonts w:ascii="Verdana" w:eastAsia="Calibri" w:hAnsi="Verdana" w:cs="Arial"/>
        </w:rPr>
        <w:t xml:space="preserve"> con los recursos o conocimientos suficientes</w:t>
      </w:r>
      <w:r>
        <w:rPr>
          <w:rFonts w:ascii="Verdana" w:eastAsia="Calibri" w:hAnsi="Verdana" w:cs="Arial"/>
        </w:rPr>
        <w:t xml:space="preserve"> </w:t>
      </w:r>
      <w:r w:rsidR="008925C9" w:rsidRPr="008925C9">
        <w:rPr>
          <w:rFonts w:ascii="Verdana" w:eastAsia="Calibri" w:hAnsi="Verdana" w:cs="Arial"/>
        </w:rPr>
        <w:t xml:space="preserve">y las </w:t>
      </w:r>
      <w:proofErr w:type="spellStart"/>
      <w:r w:rsidR="008925C9" w:rsidRPr="008925C9">
        <w:rPr>
          <w:rFonts w:ascii="Verdana" w:eastAsia="Calibri" w:hAnsi="Verdana" w:cs="Arial"/>
        </w:rPr>
        <w:t>ONGs</w:t>
      </w:r>
      <w:proofErr w:type="spellEnd"/>
      <w:r w:rsidR="008925C9" w:rsidRPr="008925C9">
        <w:rPr>
          <w:rFonts w:ascii="Verdana" w:eastAsia="Calibri" w:hAnsi="Verdana" w:cs="Arial"/>
        </w:rPr>
        <w:t xml:space="preserve"> que brindan esa ayuda son:</w:t>
      </w:r>
    </w:p>
    <w:p w14:paraId="6565D83B" w14:textId="3E0B4D03" w:rsidR="008925C9" w:rsidRPr="00895408" w:rsidRDefault="008925C9" w:rsidP="0089540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5408">
        <w:rPr>
          <w:rFonts w:ascii="Verdana" w:eastAsia="Calibri" w:hAnsi="Verdana" w:cs="Arial"/>
        </w:rPr>
        <w:t xml:space="preserve">Instituto Católico de la Migración (INCAMI), entrega de asesoría jurídica y orientación migratoria. </w:t>
      </w:r>
    </w:p>
    <w:p w14:paraId="0F254C1E" w14:textId="3661ADA9" w:rsidR="008925C9" w:rsidRPr="00895408" w:rsidRDefault="008925C9" w:rsidP="0089540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5408">
        <w:rPr>
          <w:rFonts w:ascii="Verdana" w:eastAsia="Calibri" w:hAnsi="Verdana" w:cs="Arial"/>
        </w:rPr>
        <w:t>Servicio Jesuita a Migrantes (SJM), entrega de asesoría jurídica y orientación migratoria.</w:t>
      </w:r>
    </w:p>
    <w:p w14:paraId="24E5D7F8" w14:textId="6641910D" w:rsidR="008925C9" w:rsidRPr="00895408" w:rsidRDefault="008925C9" w:rsidP="0089540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5408">
        <w:rPr>
          <w:rFonts w:ascii="Verdana" w:eastAsia="Calibri" w:hAnsi="Verdana" w:cs="Arial"/>
        </w:rPr>
        <w:t>Fundación Cristo Vive, albergues para personas en situación de calle. Atención de salud.</w:t>
      </w:r>
    </w:p>
    <w:p w14:paraId="209AF9FF" w14:textId="3705E0A8" w:rsidR="008925C9" w:rsidRPr="00895408" w:rsidRDefault="008925C9" w:rsidP="0089540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5408">
        <w:rPr>
          <w:rFonts w:ascii="Verdana" w:eastAsia="Calibri" w:hAnsi="Verdana" w:cs="Arial"/>
        </w:rPr>
        <w:t>Vicaria Pastoral Social, entrega de ayuda solidaria a personas de escasos recursos.</w:t>
      </w:r>
    </w:p>
    <w:p w14:paraId="74756840" w14:textId="4093288A" w:rsidR="008925C9" w:rsidRPr="00895408" w:rsidRDefault="008925C9" w:rsidP="0089540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5408">
        <w:rPr>
          <w:rFonts w:ascii="Verdana" w:eastAsia="Calibri" w:hAnsi="Verdana" w:cs="Arial"/>
        </w:rPr>
        <w:t>ACNUR – Alto Comisionado de las Naciones Unidas para los Refugiados: entrega de ayuda social.</w:t>
      </w:r>
    </w:p>
    <w:p w14:paraId="572D5D6E" w14:textId="32F9EB37" w:rsidR="008925C9" w:rsidRPr="00895408" w:rsidRDefault="008925C9" w:rsidP="0089540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5408">
        <w:rPr>
          <w:rFonts w:ascii="Verdana" w:eastAsia="Calibri" w:hAnsi="Verdana" w:cs="Arial"/>
        </w:rPr>
        <w:t>OIM – Oficina internacional de la Migración, entrega de ayuda social a migrantes vulnerables.</w:t>
      </w:r>
    </w:p>
    <w:p w14:paraId="02661A4F" w14:textId="524BFA7B" w:rsidR="008925C9" w:rsidRPr="00895408" w:rsidRDefault="008925C9" w:rsidP="0089540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5408">
        <w:rPr>
          <w:rFonts w:ascii="Verdana" w:eastAsia="Calibri" w:hAnsi="Verdana" w:cs="Arial"/>
        </w:rPr>
        <w:t>FASIC – Fundación de ayuda social de las Iglesias Cristianas, brinda apoyo a las personas que solicitan refugio en el país.</w:t>
      </w:r>
    </w:p>
    <w:p w14:paraId="220BF7E8" w14:textId="688FC7F2" w:rsidR="008925C9" w:rsidRDefault="008925C9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925C9">
        <w:rPr>
          <w:rFonts w:ascii="Verdana" w:eastAsia="Calibri" w:hAnsi="Verdana" w:cs="Arial"/>
        </w:rPr>
        <w:t>De todos ellos se encuentra información en la página web.</w:t>
      </w:r>
    </w:p>
    <w:p w14:paraId="6EF68B11" w14:textId="03420A8F" w:rsidR="00895408" w:rsidRDefault="00895408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179BBB56" w14:textId="77777777" w:rsidR="00895408" w:rsidRPr="008925C9" w:rsidRDefault="00895408" w:rsidP="008925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2BAEC987" w14:textId="77777777" w:rsidR="00647AAD" w:rsidRDefault="00647AAD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1F5C5DFC" w14:textId="77777777" w:rsidR="00E23481" w:rsidRPr="00144448" w:rsidRDefault="00E2348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144448">
        <w:rPr>
          <w:rFonts w:ascii="Verdana" w:eastAsia="Calibri" w:hAnsi="Verdana" w:cs="Arial"/>
        </w:rPr>
        <w:t xml:space="preserve">De no estar conforme con la respuesta precedente, podrá recurrir ante el Consejo para la Transparencia, dentro del plazo de 15 días contados desde que se haya cumplido el referido plazo o desde la notificación de la denegación. </w:t>
      </w:r>
    </w:p>
    <w:p w14:paraId="3D08FFE9" w14:textId="77777777" w:rsidR="004E6C88" w:rsidRDefault="004E6C88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09514922" w14:textId="77777777" w:rsidR="00841725" w:rsidRPr="00144448" w:rsidRDefault="00841725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464487B0" w14:textId="2AC21B54" w:rsidR="00EC025C" w:rsidRDefault="00E23481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Arial"/>
          <w:i/>
          <w:color w:val="000000"/>
          <w:lang w:val="es-ES" w:eastAsia="es-ES"/>
        </w:rPr>
        <w:t>Firmado por orden del Alcalde de conformidad a Decreto Exento N° 3947 de 30 de Diciembre 2016.</w:t>
      </w:r>
    </w:p>
    <w:p w14:paraId="0E6F570D" w14:textId="739F1C83" w:rsidR="00841725" w:rsidRPr="00144448" w:rsidRDefault="00841725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60288" behindDoc="0" locked="0" layoutInCell="1" allowOverlap="1" wp14:anchorId="6A9BE094" wp14:editId="3A15B3DE">
            <wp:simplePos x="0" y="0"/>
            <wp:positionH relativeFrom="column">
              <wp:posOffset>3600450</wp:posOffset>
            </wp:positionH>
            <wp:positionV relativeFrom="paragraph">
              <wp:posOffset>114935</wp:posOffset>
            </wp:positionV>
            <wp:extent cx="900430" cy="971550"/>
            <wp:effectExtent l="0" t="0" r="0" b="0"/>
            <wp:wrapNone/>
            <wp:docPr id="1" name="Imagen 1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1C5AB" w14:textId="5C3C79C4" w:rsidR="009B0D38" w:rsidRPr="00647AAD" w:rsidRDefault="00841725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69996866" wp14:editId="1A11FAFA">
            <wp:simplePos x="0" y="0"/>
            <wp:positionH relativeFrom="column">
              <wp:posOffset>2669540</wp:posOffset>
            </wp:positionH>
            <wp:positionV relativeFrom="paragraph">
              <wp:posOffset>144145</wp:posOffset>
            </wp:positionV>
            <wp:extent cx="1527810" cy="1326515"/>
            <wp:effectExtent l="0" t="0" r="0" b="6985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81" w:rsidRPr="00144448">
        <w:rPr>
          <w:rFonts w:ascii="Verdana" w:eastAsia="Batang" w:hAnsi="Verdana" w:cs="Arial"/>
          <w:color w:val="000000"/>
          <w:lang w:val="es-ES" w:eastAsia="es-ES"/>
        </w:rPr>
        <w:t>Saluda atentamente a Ud.</w:t>
      </w:r>
    </w:p>
    <w:p w14:paraId="1C50CE87" w14:textId="77777777" w:rsidR="00647AAD" w:rsidRDefault="00647AAD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606B3BF4" w14:textId="77777777" w:rsidR="00841725" w:rsidRDefault="00841725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630FD347" w14:textId="77777777" w:rsidR="00647AAD" w:rsidRDefault="00647AAD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71293A82" w14:textId="77777777" w:rsidR="00647AAD" w:rsidRDefault="00647AAD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55B686C2" w14:textId="77777777" w:rsidR="00647AAD" w:rsidRPr="00543F68" w:rsidRDefault="00647AAD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41BD471B" w14:textId="77777777" w:rsidR="00E23481" w:rsidRPr="00E23481" w:rsidRDefault="00E23481" w:rsidP="00E2348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GIANINNA REPETTI LARA</w:t>
      </w:r>
    </w:p>
    <w:p w14:paraId="155DACD4" w14:textId="77777777" w:rsidR="00E23481" w:rsidRPr="00E23481" w:rsidRDefault="00E23481" w:rsidP="00E2348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21CE4617" w14:textId="2FFE9AD7" w:rsidR="00EC025C" w:rsidRDefault="00E23481" w:rsidP="00F930A2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2CD001E5" w14:textId="3773DF58" w:rsidR="009668F7" w:rsidRPr="004C30D8" w:rsidRDefault="00E23481" w:rsidP="004C30D8">
      <w:pPr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color w:val="000000"/>
          <w:lang w:val="es-ES" w:eastAsia="es-ES"/>
        </w:rPr>
        <w:t>GRL/hca/jee</w:t>
      </w:r>
    </w:p>
    <w:sectPr w:rsidR="009668F7" w:rsidRPr="004C30D8" w:rsidSect="00647AAD">
      <w:headerReference w:type="default" r:id="rId12"/>
      <w:footerReference w:type="default" r:id="rId13"/>
      <w:pgSz w:w="12240" w:h="15840" w:code="1"/>
      <w:pgMar w:top="709" w:right="907" w:bottom="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57A92" w14:textId="77777777" w:rsidR="008D2B1B" w:rsidRDefault="008D2B1B" w:rsidP="008F2ECD">
      <w:pPr>
        <w:spacing w:after="0" w:line="240" w:lineRule="auto"/>
      </w:pPr>
      <w:r>
        <w:separator/>
      </w:r>
    </w:p>
  </w:endnote>
  <w:endnote w:type="continuationSeparator" w:id="0">
    <w:p w14:paraId="7D04D2C9" w14:textId="77777777" w:rsidR="008D2B1B" w:rsidRDefault="008D2B1B" w:rsidP="008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977E" w14:textId="58F309A1" w:rsidR="00E4579A" w:rsidRDefault="00E4579A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73600" behindDoc="1" locked="0" layoutInCell="1" allowOverlap="1" wp14:anchorId="04223E5E" wp14:editId="33353C23">
          <wp:simplePos x="0" y="0"/>
          <wp:positionH relativeFrom="column">
            <wp:posOffset>-528320</wp:posOffset>
          </wp:positionH>
          <wp:positionV relativeFrom="paragraph">
            <wp:posOffset>-455295</wp:posOffset>
          </wp:positionV>
          <wp:extent cx="7657465" cy="749935"/>
          <wp:effectExtent l="0" t="0" r="635" b="0"/>
          <wp:wrapThrough wrapText="bothSides">
            <wp:wrapPolygon edited="0">
              <wp:start x="0" y="0"/>
              <wp:lineTo x="0" y="20850"/>
              <wp:lineTo x="21548" y="20850"/>
              <wp:lineTo x="2154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72576" behindDoc="1" locked="0" layoutInCell="1" allowOverlap="1" wp14:anchorId="4B30F3CA" wp14:editId="30056579">
          <wp:simplePos x="0" y="0"/>
          <wp:positionH relativeFrom="page">
            <wp:posOffset>685800</wp:posOffset>
          </wp:positionH>
          <wp:positionV relativeFrom="page">
            <wp:posOffset>12644120</wp:posOffset>
          </wp:positionV>
          <wp:extent cx="7660053" cy="74797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7D982AEB" wp14:editId="51B37C92">
          <wp:simplePos x="0" y="0"/>
          <wp:positionH relativeFrom="page">
            <wp:posOffset>533400</wp:posOffset>
          </wp:positionH>
          <wp:positionV relativeFrom="page">
            <wp:posOffset>12491720</wp:posOffset>
          </wp:positionV>
          <wp:extent cx="7660053" cy="7479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01739556" wp14:editId="4A34A9EE">
          <wp:simplePos x="0" y="0"/>
          <wp:positionH relativeFrom="page">
            <wp:posOffset>381000</wp:posOffset>
          </wp:positionH>
          <wp:positionV relativeFrom="page">
            <wp:posOffset>12339320</wp:posOffset>
          </wp:positionV>
          <wp:extent cx="7660053" cy="74797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783C8A48" wp14:editId="7EC5423F">
          <wp:simplePos x="0" y="0"/>
          <wp:positionH relativeFrom="page">
            <wp:posOffset>228600</wp:posOffset>
          </wp:positionH>
          <wp:positionV relativeFrom="page">
            <wp:posOffset>12186920</wp:posOffset>
          </wp:positionV>
          <wp:extent cx="7660053" cy="747978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623B5" w14:textId="77777777" w:rsidR="008D2B1B" w:rsidRDefault="008D2B1B" w:rsidP="008F2ECD">
      <w:pPr>
        <w:spacing w:after="0" w:line="240" w:lineRule="auto"/>
      </w:pPr>
      <w:r>
        <w:separator/>
      </w:r>
    </w:p>
  </w:footnote>
  <w:footnote w:type="continuationSeparator" w:id="0">
    <w:p w14:paraId="2F738F4E" w14:textId="77777777" w:rsidR="008D2B1B" w:rsidRDefault="008D2B1B" w:rsidP="008F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CBAC" w14:textId="4F6326ED" w:rsidR="00E4579A" w:rsidRDefault="00E4579A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7CE5A49F" wp14:editId="39A91AB1">
          <wp:simplePos x="0" y="0"/>
          <wp:positionH relativeFrom="page">
            <wp:posOffset>47625</wp:posOffset>
          </wp:positionH>
          <wp:positionV relativeFrom="page">
            <wp:posOffset>-238760</wp:posOffset>
          </wp:positionV>
          <wp:extent cx="7841796" cy="107632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9415" w14:textId="2A8F1D48" w:rsidR="00E4579A" w:rsidRDefault="00E4579A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3253AF42" w14:textId="73ADB672" w:rsidR="00E4579A" w:rsidRDefault="00E4579A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77E9F9E2" w14:textId="336389B3" w:rsidR="00E4579A" w:rsidRDefault="00E45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E42"/>
    <w:multiLevelType w:val="hybridMultilevel"/>
    <w:tmpl w:val="4DA417D4"/>
    <w:lvl w:ilvl="0" w:tplc="F3BC3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1E3DDE"/>
    <w:multiLevelType w:val="hybridMultilevel"/>
    <w:tmpl w:val="7C5C5584"/>
    <w:lvl w:ilvl="0" w:tplc="C1600C98">
      <w:start w:val="6"/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00BAC"/>
    <w:rsid w:val="00010212"/>
    <w:rsid w:val="000142AE"/>
    <w:rsid w:val="000159BE"/>
    <w:rsid w:val="00024C44"/>
    <w:rsid w:val="00031126"/>
    <w:rsid w:val="00057FCC"/>
    <w:rsid w:val="000A19C3"/>
    <w:rsid w:val="000A5431"/>
    <w:rsid w:val="000B7235"/>
    <w:rsid w:val="000D0584"/>
    <w:rsid w:val="00102E22"/>
    <w:rsid w:val="001210C7"/>
    <w:rsid w:val="00127B66"/>
    <w:rsid w:val="00144448"/>
    <w:rsid w:val="00193BB6"/>
    <w:rsid w:val="001C1602"/>
    <w:rsid w:val="001C7198"/>
    <w:rsid w:val="001D7953"/>
    <w:rsid w:val="001E0305"/>
    <w:rsid w:val="001F7D38"/>
    <w:rsid w:val="00203FB3"/>
    <w:rsid w:val="002135E1"/>
    <w:rsid w:val="00217485"/>
    <w:rsid w:val="0022226B"/>
    <w:rsid w:val="0022548F"/>
    <w:rsid w:val="00246430"/>
    <w:rsid w:val="002622E8"/>
    <w:rsid w:val="002665EA"/>
    <w:rsid w:val="00274A6A"/>
    <w:rsid w:val="002A0451"/>
    <w:rsid w:val="002A0C00"/>
    <w:rsid w:val="002A6A0D"/>
    <w:rsid w:val="002C4DA9"/>
    <w:rsid w:val="002D1F9F"/>
    <w:rsid w:val="002E00F2"/>
    <w:rsid w:val="002F0BC8"/>
    <w:rsid w:val="00330ABE"/>
    <w:rsid w:val="00371EB7"/>
    <w:rsid w:val="003761D4"/>
    <w:rsid w:val="00386492"/>
    <w:rsid w:val="003873F7"/>
    <w:rsid w:val="00396E73"/>
    <w:rsid w:val="003A1594"/>
    <w:rsid w:val="003A27EF"/>
    <w:rsid w:val="003B189D"/>
    <w:rsid w:val="003B5C39"/>
    <w:rsid w:val="003C3CBB"/>
    <w:rsid w:val="003D0AB8"/>
    <w:rsid w:val="003D70E9"/>
    <w:rsid w:val="003F3BDE"/>
    <w:rsid w:val="00436742"/>
    <w:rsid w:val="004679A6"/>
    <w:rsid w:val="0047100C"/>
    <w:rsid w:val="00472F07"/>
    <w:rsid w:val="004738DD"/>
    <w:rsid w:val="00473FE8"/>
    <w:rsid w:val="00474DD8"/>
    <w:rsid w:val="00475B80"/>
    <w:rsid w:val="004913D9"/>
    <w:rsid w:val="004B26EA"/>
    <w:rsid w:val="004C30D8"/>
    <w:rsid w:val="004C64E8"/>
    <w:rsid w:val="004E39AE"/>
    <w:rsid w:val="004E3E7F"/>
    <w:rsid w:val="004E6C88"/>
    <w:rsid w:val="004F1ED7"/>
    <w:rsid w:val="00516E9F"/>
    <w:rsid w:val="00520842"/>
    <w:rsid w:val="005337A7"/>
    <w:rsid w:val="005348E1"/>
    <w:rsid w:val="00543F68"/>
    <w:rsid w:val="00562DA3"/>
    <w:rsid w:val="00563DD4"/>
    <w:rsid w:val="00597BCB"/>
    <w:rsid w:val="005A53B7"/>
    <w:rsid w:val="005E2298"/>
    <w:rsid w:val="005E2E7D"/>
    <w:rsid w:val="005F454A"/>
    <w:rsid w:val="00613332"/>
    <w:rsid w:val="00617D0F"/>
    <w:rsid w:val="006201F5"/>
    <w:rsid w:val="00622D5D"/>
    <w:rsid w:val="00625828"/>
    <w:rsid w:val="00633DAD"/>
    <w:rsid w:val="00647AAD"/>
    <w:rsid w:val="00675F29"/>
    <w:rsid w:val="00687383"/>
    <w:rsid w:val="006C07A5"/>
    <w:rsid w:val="006C5258"/>
    <w:rsid w:val="006D0D97"/>
    <w:rsid w:val="006D626C"/>
    <w:rsid w:val="006E0BFD"/>
    <w:rsid w:val="00730F60"/>
    <w:rsid w:val="00747D90"/>
    <w:rsid w:val="007A0370"/>
    <w:rsid w:val="007C5384"/>
    <w:rsid w:val="007C7A79"/>
    <w:rsid w:val="008000C4"/>
    <w:rsid w:val="00805B7D"/>
    <w:rsid w:val="00806D13"/>
    <w:rsid w:val="008070C5"/>
    <w:rsid w:val="008113E2"/>
    <w:rsid w:val="00815A81"/>
    <w:rsid w:val="00833E5D"/>
    <w:rsid w:val="00841725"/>
    <w:rsid w:val="00877057"/>
    <w:rsid w:val="00881A62"/>
    <w:rsid w:val="008925C9"/>
    <w:rsid w:val="00895408"/>
    <w:rsid w:val="00897C18"/>
    <w:rsid w:val="008C03BF"/>
    <w:rsid w:val="008C71E8"/>
    <w:rsid w:val="008D28A0"/>
    <w:rsid w:val="008D2B1B"/>
    <w:rsid w:val="008F06D7"/>
    <w:rsid w:val="008F2ECD"/>
    <w:rsid w:val="00900270"/>
    <w:rsid w:val="00904568"/>
    <w:rsid w:val="009052CA"/>
    <w:rsid w:val="00921594"/>
    <w:rsid w:val="009336F9"/>
    <w:rsid w:val="009435D7"/>
    <w:rsid w:val="00957E7E"/>
    <w:rsid w:val="0096137D"/>
    <w:rsid w:val="009668F7"/>
    <w:rsid w:val="00982741"/>
    <w:rsid w:val="009856E5"/>
    <w:rsid w:val="00996845"/>
    <w:rsid w:val="009B0D38"/>
    <w:rsid w:val="009B4BF3"/>
    <w:rsid w:val="009D2C7E"/>
    <w:rsid w:val="009D540B"/>
    <w:rsid w:val="009D6215"/>
    <w:rsid w:val="009F2B8F"/>
    <w:rsid w:val="00A0503A"/>
    <w:rsid w:val="00A30387"/>
    <w:rsid w:val="00A30978"/>
    <w:rsid w:val="00A4644D"/>
    <w:rsid w:val="00A5045A"/>
    <w:rsid w:val="00A67E6F"/>
    <w:rsid w:val="00A95E9A"/>
    <w:rsid w:val="00AA5377"/>
    <w:rsid w:val="00AB76C4"/>
    <w:rsid w:val="00AD7073"/>
    <w:rsid w:val="00AE5828"/>
    <w:rsid w:val="00AF0EFA"/>
    <w:rsid w:val="00B10657"/>
    <w:rsid w:val="00B109D1"/>
    <w:rsid w:val="00B1505B"/>
    <w:rsid w:val="00B40235"/>
    <w:rsid w:val="00B40939"/>
    <w:rsid w:val="00B438FC"/>
    <w:rsid w:val="00B50356"/>
    <w:rsid w:val="00B536F1"/>
    <w:rsid w:val="00B61EE9"/>
    <w:rsid w:val="00B641A9"/>
    <w:rsid w:val="00B726A2"/>
    <w:rsid w:val="00B81B92"/>
    <w:rsid w:val="00B97A2D"/>
    <w:rsid w:val="00BB391E"/>
    <w:rsid w:val="00BC0635"/>
    <w:rsid w:val="00BC289E"/>
    <w:rsid w:val="00BD3FEB"/>
    <w:rsid w:val="00BF1C73"/>
    <w:rsid w:val="00BF3EFB"/>
    <w:rsid w:val="00C048D8"/>
    <w:rsid w:val="00C45764"/>
    <w:rsid w:val="00C66F24"/>
    <w:rsid w:val="00CB7835"/>
    <w:rsid w:val="00CD2157"/>
    <w:rsid w:val="00CF550E"/>
    <w:rsid w:val="00D2174D"/>
    <w:rsid w:val="00D354EB"/>
    <w:rsid w:val="00D3702E"/>
    <w:rsid w:val="00D461AD"/>
    <w:rsid w:val="00D556CF"/>
    <w:rsid w:val="00DE79AA"/>
    <w:rsid w:val="00DF1665"/>
    <w:rsid w:val="00E0425A"/>
    <w:rsid w:val="00E07DE9"/>
    <w:rsid w:val="00E23481"/>
    <w:rsid w:val="00E4579A"/>
    <w:rsid w:val="00E47841"/>
    <w:rsid w:val="00E519E1"/>
    <w:rsid w:val="00EB0166"/>
    <w:rsid w:val="00EB058A"/>
    <w:rsid w:val="00EB172C"/>
    <w:rsid w:val="00EC025C"/>
    <w:rsid w:val="00F0446A"/>
    <w:rsid w:val="00F200DD"/>
    <w:rsid w:val="00F203BD"/>
    <w:rsid w:val="00F27733"/>
    <w:rsid w:val="00F406BA"/>
    <w:rsid w:val="00F42857"/>
    <w:rsid w:val="00F478F6"/>
    <w:rsid w:val="00F82593"/>
    <w:rsid w:val="00F846CF"/>
    <w:rsid w:val="00F87BCB"/>
    <w:rsid w:val="00F90A74"/>
    <w:rsid w:val="00F930A2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E3490B"/>
  <w15:docId w15:val="{AE421767-E2C0-42AE-A16A-91B4A85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0F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6C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C525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3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oletatransparente.cl/web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coletatransparente.cl/web/organizaciones_comunitarias/2022/vigente_agosto_2022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8561-AE99-4E2F-978B-85D5254E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3</cp:revision>
  <cp:lastPrinted>2019-07-05T16:10:00Z</cp:lastPrinted>
  <dcterms:created xsi:type="dcterms:W3CDTF">2022-09-15T18:37:00Z</dcterms:created>
  <dcterms:modified xsi:type="dcterms:W3CDTF">2022-09-22T15:30:00Z</dcterms:modified>
</cp:coreProperties>
</file>