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82ABF" w14:textId="728FE1E0" w:rsidR="00727AEF" w:rsidRPr="00C37ADC" w:rsidRDefault="00C37ADC" w:rsidP="00C37AD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37ADC">
        <w:rPr>
          <w:rFonts w:asciiTheme="majorHAnsi" w:hAnsiTheme="majorHAnsi" w:cstheme="majorHAnsi"/>
          <w:b/>
          <w:bCs/>
          <w:sz w:val="24"/>
          <w:szCs w:val="24"/>
        </w:rPr>
        <w:t xml:space="preserve">ENCUESTA NACIONAL SOBRE ESQUEMAS </w:t>
      </w:r>
      <w:r w:rsidR="00727AEF" w:rsidRPr="00C37ADC">
        <w:rPr>
          <w:rFonts w:asciiTheme="majorHAnsi" w:hAnsiTheme="majorHAnsi" w:cstheme="majorHAnsi"/>
          <w:b/>
          <w:bCs/>
          <w:sz w:val="24"/>
          <w:szCs w:val="24"/>
        </w:rPr>
        <w:t>TARIFARIO</w:t>
      </w:r>
      <w:r w:rsidRPr="00C37ADC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="00727AEF" w:rsidRPr="00C37AD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37ADC">
        <w:rPr>
          <w:rFonts w:asciiTheme="majorHAnsi" w:hAnsiTheme="majorHAnsi" w:cstheme="majorHAnsi"/>
          <w:b/>
          <w:bCs/>
          <w:sz w:val="24"/>
          <w:szCs w:val="24"/>
        </w:rPr>
        <w:t xml:space="preserve">PARA </w:t>
      </w:r>
      <w:r w:rsidR="00727AEF" w:rsidRPr="00C37ADC">
        <w:rPr>
          <w:rFonts w:asciiTheme="majorHAnsi" w:hAnsiTheme="majorHAnsi" w:cstheme="majorHAnsi"/>
          <w:b/>
          <w:bCs/>
          <w:sz w:val="24"/>
          <w:szCs w:val="24"/>
        </w:rPr>
        <w:t>LA RECOLECCIÓN RESIDUOS</w:t>
      </w:r>
      <w:r w:rsidRPr="00C37ADC">
        <w:rPr>
          <w:rFonts w:asciiTheme="majorHAnsi" w:hAnsiTheme="majorHAnsi" w:cstheme="majorHAnsi"/>
          <w:b/>
          <w:bCs/>
          <w:sz w:val="24"/>
          <w:szCs w:val="24"/>
        </w:rPr>
        <w:t xml:space="preserve"> SÓLIDOS DOMICILIARIOS</w:t>
      </w:r>
    </w:p>
    <w:p w14:paraId="0818D314" w14:textId="1AC1BE27" w:rsidR="006B16D8" w:rsidRDefault="006B16D8" w:rsidP="0058081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0477E25" w14:textId="46A65AB5" w:rsidR="00BA7F1F" w:rsidRPr="00BA7F1F" w:rsidRDefault="00BA7F1F" w:rsidP="00D4796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A7F1F">
        <w:rPr>
          <w:rFonts w:asciiTheme="majorHAnsi" w:hAnsiTheme="majorHAnsi" w:cstheme="majorHAnsi"/>
          <w:sz w:val="20"/>
          <w:szCs w:val="20"/>
        </w:rPr>
        <w:t>El Centro de Sistemas Públicos</w:t>
      </w:r>
      <w:r w:rsidR="006B3B97">
        <w:rPr>
          <w:rFonts w:asciiTheme="majorHAnsi" w:hAnsiTheme="majorHAnsi" w:cstheme="majorHAnsi"/>
          <w:sz w:val="20"/>
          <w:szCs w:val="20"/>
        </w:rPr>
        <w:t xml:space="preserve"> (www.sistemaspublicos.cl)</w:t>
      </w:r>
      <w:r w:rsidR="007533A9">
        <w:rPr>
          <w:rFonts w:asciiTheme="majorHAnsi" w:hAnsiTheme="majorHAnsi" w:cstheme="majorHAnsi"/>
          <w:sz w:val="20"/>
          <w:szCs w:val="20"/>
        </w:rPr>
        <w:t xml:space="preserve">, </w:t>
      </w:r>
      <w:r w:rsidRPr="00BA7F1F">
        <w:rPr>
          <w:rFonts w:asciiTheme="majorHAnsi" w:hAnsiTheme="majorHAnsi" w:cstheme="majorHAnsi"/>
          <w:sz w:val="20"/>
          <w:szCs w:val="20"/>
        </w:rPr>
        <w:t>perteneciente al Departamento de Ingeniería Industrial de la Universidad de Chile</w:t>
      </w:r>
      <w:r w:rsidR="007533A9">
        <w:rPr>
          <w:rFonts w:asciiTheme="majorHAnsi" w:hAnsiTheme="majorHAnsi" w:cstheme="majorHAnsi"/>
          <w:sz w:val="20"/>
          <w:szCs w:val="20"/>
        </w:rPr>
        <w:t>,</w:t>
      </w:r>
      <w:r w:rsidRPr="00BA7F1F">
        <w:rPr>
          <w:rFonts w:asciiTheme="majorHAnsi" w:hAnsiTheme="majorHAnsi" w:cstheme="majorHAnsi"/>
          <w:sz w:val="20"/>
          <w:szCs w:val="20"/>
        </w:rPr>
        <w:t xml:space="preserve"> está realizando el estudio "Análisis sobre el esquema tarifario establecido en la recolección municipal de residuos” </w:t>
      </w:r>
      <w:r w:rsidR="007533A9">
        <w:rPr>
          <w:rFonts w:asciiTheme="majorHAnsi" w:hAnsiTheme="majorHAnsi" w:cstheme="majorHAnsi"/>
          <w:sz w:val="20"/>
          <w:szCs w:val="20"/>
        </w:rPr>
        <w:t>a solicitud d</w:t>
      </w:r>
      <w:r w:rsidRPr="00BA7F1F">
        <w:rPr>
          <w:rFonts w:asciiTheme="majorHAnsi" w:hAnsiTheme="majorHAnsi" w:cstheme="majorHAnsi"/>
          <w:sz w:val="20"/>
          <w:szCs w:val="20"/>
        </w:rPr>
        <w:t>el Ministerio de Medio Ambiente</w:t>
      </w:r>
      <w:r w:rsidR="007533A9">
        <w:rPr>
          <w:rFonts w:asciiTheme="majorHAnsi" w:hAnsiTheme="majorHAnsi" w:cstheme="majorHAnsi"/>
          <w:sz w:val="20"/>
          <w:szCs w:val="20"/>
        </w:rPr>
        <w:t xml:space="preserve"> (</w:t>
      </w:r>
      <w:r w:rsidR="00D47965" w:rsidRPr="00D47965">
        <w:rPr>
          <w:rFonts w:asciiTheme="majorHAnsi" w:hAnsiTheme="majorHAnsi" w:cstheme="majorHAnsi"/>
          <w:sz w:val="20"/>
          <w:szCs w:val="20"/>
        </w:rPr>
        <w:t>licitación 608897-90-LE19).</w:t>
      </w:r>
    </w:p>
    <w:p w14:paraId="7A1EA230" w14:textId="77777777" w:rsidR="00D47965" w:rsidRDefault="00D47965" w:rsidP="00D4796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2B1A0F9" w14:textId="77777777" w:rsidR="006B3B97" w:rsidRDefault="00D47965" w:rsidP="00D4796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47965">
        <w:rPr>
          <w:rFonts w:asciiTheme="majorHAnsi" w:hAnsiTheme="majorHAnsi" w:cstheme="majorHAnsi"/>
          <w:sz w:val="20"/>
          <w:szCs w:val="20"/>
        </w:rPr>
        <w:t xml:space="preserve">Dicho estudio requiere sistematizar información </w:t>
      </w:r>
      <w:r>
        <w:rPr>
          <w:rFonts w:asciiTheme="majorHAnsi" w:hAnsiTheme="majorHAnsi" w:cstheme="majorHAnsi"/>
          <w:sz w:val="20"/>
          <w:szCs w:val="20"/>
        </w:rPr>
        <w:t>de todas las comunas del país sobre el esquema utilizado para el cálculo de tarifas de aseo asociadas a la recolección de residuos sólidos domiciliarios.</w:t>
      </w:r>
    </w:p>
    <w:p w14:paraId="017CDC42" w14:textId="77777777" w:rsidR="006B3B97" w:rsidRDefault="006B3B97" w:rsidP="00D4796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5A89F82" w14:textId="237959F5" w:rsidR="00BA7F1F" w:rsidRDefault="00D47965" w:rsidP="00D4796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47965">
        <w:rPr>
          <w:rFonts w:asciiTheme="majorHAnsi" w:hAnsiTheme="majorHAnsi" w:cstheme="majorHAnsi"/>
          <w:sz w:val="20"/>
          <w:szCs w:val="20"/>
        </w:rPr>
        <w:t xml:space="preserve">En este contexto, queremos solicitar vuestra colaboración </w:t>
      </w:r>
      <w:r>
        <w:rPr>
          <w:rFonts w:asciiTheme="majorHAnsi" w:hAnsiTheme="majorHAnsi" w:cstheme="majorHAnsi"/>
          <w:sz w:val="20"/>
          <w:szCs w:val="20"/>
        </w:rPr>
        <w:t>completando la siguiente encuesta y adjuntarla como respuesta a la solicitud de acceso de información pública correspondiente.</w:t>
      </w:r>
    </w:p>
    <w:p w14:paraId="0827EFB0" w14:textId="4D263CE8" w:rsidR="00BA7F1F" w:rsidRDefault="00BA7F1F" w:rsidP="0058081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7D31A40" w14:textId="1D247176" w:rsidR="00580810" w:rsidRPr="00954437" w:rsidRDefault="00580810" w:rsidP="00954437">
      <w:pPr>
        <w:pStyle w:val="Prrafodelista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ind w:left="357" w:hanging="357"/>
        <w:contextualSpacing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Hlk22903077"/>
      <w:r w:rsidRPr="00954437">
        <w:rPr>
          <w:rFonts w:asciiTheme="majorHAnsi" w:hAnsiTheme="majorHAnsi" w:cstheme="majorHAnsi"/>
          <w:b/>
          <w:bCs/>
          <w:sz w:val="20"/>
          <w:szCs w:val="20"/>
        </w:rPr>
        <w:t>¿Se calcula una tarifa de aseo vinculada a la recolección de residuos sólidos domiciliarios</w:t>
      </w:r>
      <w:r w:rsidR="00937386"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 para los predios de destino habitacional</w:t>
      </w:r>
      <w:r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? </w:t>
      </w:r>
      <w:r w:rsidR="00937386" w:rsidRPr="00954437">
        <w:rPr>
          <w:rFonts w:asciiTheme="majorHAnsi" w:hAnsiTheme="majorHAnsi" w:cstheme="majorHAnsi"/>
          <w:b/>
          <w:bCs/>
          <w:sz w:val="20"/>
          <w:szCs w:val="20"/>
        </w:rPr>
        <w:t>(No considerar tarifas de aseo vinculadas a patentes municipales).</w:t>
      </w:r>
      <w:r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60C32D6F" w14:textId="32734140" w:rsidR="00580810" w:rsidRPr="00156AA7" w:rsidRDefault="00AE2702" w:rsidP="00B66255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2745589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77B9">
            <w:rPr>
              <w:rFonts w:ascii="MS Gothic" w:eastAsia="MS Gothic" w:hAnsi="MS Gothic" w:cstheme="majorHAnsi" w:hint="eastAsia"/>
              <w:sz w:val="20"/>
              <w:szCs w:val="20"/>
            </w:rPr>
            <w:t>☒</w:t>
          </w:r>
        </w:sdtContent>
      </w:sdt>
      <w:r w:rsidR="00580810" w:rsidRPr="00156AA7">
        <w:rPr>
          <w:rFonts w:asciiTheme="majorHAnsi" w:hAnsiTheme="majorHAnsi" w:cstheme="majorHAnsi"/>
          <w:sz w:val="20"/>
          <w:szCs w:val="20"/>
        </w:rPr>
        <w:tab/>
        <w:t>Sí</w:t>
      </w:r>
      <w:r w:rsidR="00D47965">
        <w:rPr>
          <w:rFonts w:asciiTheme="majorHAnsi" w:hAnsiTheme="majorHAnsi" w:cstheme="majorHAnsi"/>
          <w:sz w:val="20"/>
          <w:szCs w:val="20"/>
        </w:rPr>
        <w:t>.</w:t>
      </w:r>
    </w:p>
    <w:p w14:paraId="739C2441" w14:textId="0FAAF755" w:rsidR="00580810" w:rsidRPr="00156AA7" w:rsidRDefault="00AE2702" w:rsidP="00B66255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4363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810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80810" w:rsidRPr="00156AA7">
        <w:rPr>
          <w:rFonts w:asciiTheme="majorHAnsi" w:hAnsiTheme="majorHAnsi" w:cstheme="majorHAnsi"/>
          <w:sz w:val="20"/>
          <w:szCs w:val="20"/>
        </w:rPr>
        <w:tab/>
        <w:t>No</w:t>
      </w:r>
      <w:r w:rsidR="00D47965">
        <w:rPr>
          <w:rFonts w:asciiTheme="majorHAnsi" w:hAnsiTheme="majorHAnsi" w:cstheme="majorHAnsi"/>
          <w:sz w:val="20"/>
          <w:szCs w:val="20"/>
        </w:rPr>
        <w:t>.</w:t>
      </w:r>
    </w:p>
    <w:p w14:paraId="146D053E" w14:textId="0744BB63" w:rsidR="00580810" w:rsidRPr="00156AA7" w:rsidRDefault="00580810" w:rsidP="0058081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85D3DC8" w14:textId="4C240388" w:rsidR="00580810" w:rsidRPr="00954437" w:rsidRDefault="00580810" w:rsidP="00954437">
      <w:pPr>
        <w:pStyle w:val="Prrafodelista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ind w:left="357" w:hanging="357"/>
        <w:contextualSpacing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Previo a aplicar cualquier tipo de exención, ¿la tarifa de aseo para predios de destino habitacional </w:t>
      </w:r>
      <w:r w:rsidR="00D47965"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tiene </w:t>
      </w:r>
      <w:r w:rsidRPr="00954437">
        <w:rPr>
          <w:rFonts w:asciiTheme="majorHAnsi" w:hAnsiTheme="majorHAnsi" w:cstheme="majorHAnsi"/>
          <w:b/>
          <w:bCs/>
          <w:sz w:val="20"/>
          <w:szCs w:val="20"/>
        </w:rPr>
        <w:t>un único valor?</w:t>
      </w:r>
    </w:p>
    <w:p w14:paraId="4C091A20" w14:textId="33BF703E" w:rsidR="00580810" w:rsidRPr="00156AA7" w:rsidRDefault="00AE2702" w:rsidP="00B66255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9776716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77B9">
            <w:rPr>
              <w:rFonts w:ascii="MS Gothic" w:eastAsia="MS Gothic" w:hAnsi="MS Gothic" w:cstheme="majorHAnsi" w:hint="eastAsia"/>
              <w:sz w:val="20"/>
              <w:szCs w:val="20"/>
            </w:rPr>
            <w:t>☒</w:t>
          </w:r>
        </w:sdtContent>
      </w:sdt>
      <w:r w:rsidR="00580810" w:rsidRPr="00156AA7">
        <w:rPr>
          <w:rFonts w:asciiTheme="majorHAnsi" w:hAnsiTheme="majorHAnsi" w:cstheme="majorHAnsi"/>
          <w:sz w:val="20"/>
          <w:szCs w:val="20"/>
        </w:rPr>
        <w:tab/>
        <w:t>Sí, se calcula una única tarifa de aseo</w:t>
      </w:r>
      <w:r w:rsidR="00B66255" w:rsidRPr="00156AA7">
        <w:rPr>
          <w:rFonts w:asciiTheme="majorHAnsi" w:hAnsiTheme="majorHAnsi" w:cstheme="majorHAnsi"/>
          <w:sz w:val="20"/>
          <w:szCs w:val="20"/>
        </w:rPr>
        <w:t xml:space="preserve"> para todos los predios de destino habitacional.</w:t>
      </w:r>
    </w:p>
    <w:p w14:paraId="23B4C2E5" w14:textId="5DA64F8D" w:rsidR="00580810" w:rsidRPr="00156AA7" w:rsidRDefault="00AE2702" w:rsidP="00B66255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73535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810" w:rsidRPr="00156A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80810" w:rsidRPr="00156AA7">
        <w:rPr>
          <w:rFonts w:asciiTheme="majorHAnsi" w:hAnsiTheme="majorHAnsi" w:cstheme="majorHAnsi"/>
          <w:sz w:val="20"/>
          <w:szCs w:val="20"/>
        </w:rPr>
        <w:tab/>
        <w:t>No, se calcula una tarifa diferenciada según los siguientes criterios (seleccionar todas las alternativas que correspondan).</w:t>
      </w:r>
    </w:p>
    <w:p w14:paraId="20E59150" w14:textId="17A10E14" w:rsidR="00580810" w:rsidRPr="00156AA7" w:rsidRDefault="00AE2702" w:rsidP="00B66255">
      <w:pPr>
        <w:spacing w:after="0" w:line="240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28862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810" w:rsidRPr="00156A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80810" w:rsidRPr="00156AA7">
        <w:rPr>
          <w:rFonts w:asciiTheme="majorHAnsi" w:hAnsiTheme="majorHAnsi" w:cstheme="majorHAnsi"/>
          <w:sz w:val="20"/>
          <w:szCs w:val="20"/>
        </w:rPr>
        <w:tab/>
        <w:t>Varía para distintos sectores de la comuna.</w:t>
      </w:r>
    </w:p>
    <w:p w14:paraId="22046A0E" w14:textId="18A5D6FB" w:rsidR="00580810" w:rsidRPr="00156AA7" w:rsidRDefault="00AE2702" w:rsidP="00B66255">
      <w:pPr>
        <w:spacing w:after="0" w:line="240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69196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810" w:rsidRPr="00156A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80810" w:rsidRPr="00156AA7">
        <w:rPr>
          <w:rFonts w:asciiTheme="majorHAnsi" w:hAnsiTheme="majorHAnsi" w:cstheme="majorHAnsi"/>
          <w:sz w:val="20"/>
          <w:szCs w:val="20"/>
        </w:rPr>
        <w:tab/>
        <w:t>Varía según la frecuencia de recolección.</w:t>
      </w:r>
    </w:p>
    <w:p w14:paraId="68998B23" w14:textId="3F6150F5" w:rsidR="00580810" w:rsidRPr="00156AA7" w:rsidRDefault="00AE2702" w:rsidP="00B66255">
      <w:pPr>
        <w:spacing w:after="0" w:line="240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01989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810" w:rsidRPr="00156A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80810" w:rsidRPr="00156AA7">
        <w:rPr>
          <w:rFonts w:asciiTheme="majorHAnsi" w:hAnsiTheme="majorHAnsi" w:cstheme="majorHAnsi"/>
          <w:sz w:val="20"/>
          <w:szCs w:val="20"/>
        </w:rPr>
        <w:tab/>
        <w:t>Varía según la hora del día de la recolección.</w:t>
      </w:r>
    </w:p>
    <w:p w14:paraId="657BA484" w14:textId="136B9F0C" w:rsidR="00580810" w:rsidRPr="00156AA7" w:rsidRDefault="00AE2702" w:rsidP="00B66255">
      <w:pPr>
        <w:spacing w:after="0" w:line="240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10275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810" w:rsidRPr="00156A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80810" w:rsidRPr="00156AA7">
        <w:rPr>
          <w:rFonts w:asciiTheme="majorHAnsi" w:hAnsiTheme="majorHAnsi" w:cstheme="majorHAnsi"/>
          <w:sz w:val="20"/>
          <w:szCs w:val="20"/>
        </w:rPr>
        <w:tab/>
        <w:t>Varía según el avalúo fiscal de las propiedades.</w:t>
      </w:r>
    </w:p>
    <w:p w14:paraId="5A5E1296" w14:textId="50C903D0" w:rsidR="004D7B27" w:rsidRPr="00156AA7" w:rsidRDefault="00AE2702" w:rsidP="004D7B27">
      <w:pPr>
        <w:spacing w:after="0" w:line="240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49702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810" w:rsidRPr="00156A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80810" w:rsidRPr="00156AA7">
        <w:rPr>
          <w:rFonts w:asciiTheme="majorHAnsi" w:hAnsiTheme="majorHAnsi" w:cstheme="majorHAnsi"/>
          <w:sz w:val="20"/>
          <w:szCs w:val="20"/>
        </w:rPr>
        <w:tab/>
        <w:t>Otros criterios</w:t>
      </w:r>
      <w:r w:rsidR="004D7B27" w:rsidRPr="00156AA7">
        <w:rPr>
          <w:rFonts w:asciiTheme="majorHAnsi" w:hAnsiTheme="majorHAnsi" w:cstheme="majorHAnsi"/>
          <w:sz w:val="20"/>
          <w:szCs w:val="20"/>
        </w:rPr>
        <w:t xml:space="preserve"> (e</w:t>
      </w:r>
      <w:r w:rsidR="00580810" w:rsidRPr="00156AA7">
        <w:rPr>
          <w:rFonts w:asciiTheme="majorHAnsi" w:hAnsiTheme="majorHAnsi" w:cstheme="majorHAnsi"/>
          <w:sz w:val="20"/>
          <w:szCs w:val="20"/>
        </w:rPr>
        <w:t>specificar</w:t>
      </w:r>
      <w:r w:rsidR="004D7B27" w:rsidRPr="00156AA7">
        <w:rPr>
          <w:rFonts w:asciiTheme="majorHAnsi" w:hAnsiTheme="majorHAnsi" w:cstheme="majorHAnsi"/>
          <w:sz w:val="20"/>
          <w:szCs w:val="20"/>
        </w:rPr>
        <w:t>)</w:t>
      </w:r>
    </w:p>
    <w:tbl>
      <w:tblPr>
        <w:tblStyle w:val="Tablaconcuadrcula"/>
        <w:tblW w:w="0" w:type="auto"/>
        <w:tblInd w:w="1276" w:type="dxa"/>
        <w:tblLook w:val="04A0" w:firstRow="1" w:lastRow="0" w:firstColumn="1" w:lastColumn="0" w:noHBand="0" w:noVBand="1"/>
      </w:tblPr>
      <w:tblGrid>
        <w:gridCol w:w="7778"/>
      </w:tblGrid>
      <w:tr w:rsidR="004D7B27" w:rsidRPr="00156AA7" w14:paraId="4FD5D66D" w14:textId="77777777" w:rsidTr="004D7B27">
        <w:tc>
          <w:tcPr>
            <w:tcW w:w="8828" w:type="dxa"/>
          </w:tcPr>
          <w:p w14:paraId="72D0D059" w14:textId="4C0D559E" w:rsidR="004D7B27" w:rsidRPr="00156AA7" w:rsidRDefault="00AE2702" w:rsidP="004D7B2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01854576"/>
                <w:showingPlcHdr/>
                <w:text/>
              </w:sdtPr>
              <w:sdtEndPr/>
              <w:sdtContent>
                <w:r w:rsidR="000932D3">
                  <w:rPr>
                    <w:rStyle w:val="Textodelmarcadordeposicin"/>
                    <w:rFonts w:cstheme="majorHAnsi"/>
                    <w:sz w:val="20"/>
                    <w:szCs w:val="20"/>
                  </w:rPr>
                  <w:t>I</w:t>
                </w:r>
                <w:r w:rsidR="000932D3">
                  <w:rPr>
                    <w:rStyle w:val="Textodelmarcadordeposicin"/>
                  </w:rPr>
                  <w:t>ndique aquí otros criterios que se utilicen sin considerar aquellos que se utilicen para la exención parcial o total de pago.</w:t>
                </w:r>
              </w:sdtContent>
            </w:sdt>
          </w:p>
        </w:tc>
      </w:tr>
    </w:tbl>
    <w:p w14:paraId="11D40FD6" w14:textId="47F5E50F" w:rsidR="00580810" w:rsidRPr="00156AA7" w:rsidRDefault="00AE2702" w:rsidP="00B66255">
      <w:pPr>
        <w:spacing w:after="0" w:line="240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49660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810" w:rsidRPr="00156A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80810" w:rsidRPr="00156AA7">
        <w:rPr>
          <w:rFonts w:asciiTheme="majorHAnsi" w:hAnsiTheme="majorHAnsi" w:cstheme="majorHAnsi"/>
          <w:sz w:val="20"/>
          <w:szCs w:val="20"/>
        </w:rPr>
        <w:tab/>
        <w:t>No tengo conocimiento al respecto</w:t>
      </w:r>
      <w:r w:rsidR="004C67A5" w:rsidRPr="00156AA7">
        <w:rPr>
          <w:rFonts w:asciiTheme="majorHAnsi" w:hAnsiTheme="majorHAnsi" w:cstheme="majorHAnsi"/>
          <w:sz w:val="20"/>
          <w:szCs w:val="20"/>
        </w:rPr>
        <w:t>.</w:t>
      </w:r>
    </w:p>
    <w:p w14:paraId="49FD0061" w14:textId="0A0470B8" w:rsidR="00580810" w:rsidRPr="00156AA7" w:rsidRDefault="00580810" w:rsidP="0058081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13E8414" w14:textId="19BBBFDE" w:rsidR="00EF6612" w:rsidRPr="00954437" w:rsidRDefault="00D46647" w:rsidP="00954437">
      <w:pPr>
        <w:pStyle w:val="Prrafodelista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ind w:left="357" w:hanging="357"/>
        <w:contextualSpacing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En caso que la respuesta anterior fue NO</w:t>
      </w:r>
      <w:r w:rsidR="00B66255"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 ¿p</w:t>
      </w:r>
      <w:r w:rsidR="00EF6612"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odría </w:t>
      </w:r>
      <w:r w:rsidR="00B66255" w:rsidRPr="00954437">
        <w:rPr>
          <w:rFonts w:asciiTheme="majorHAnsi" w:hAnsiTheme="majorHAnsi" w:cstheme="majorHAnsi"/>
          <w:b/>
          <w:bCs/>
          <w:sz w:val="20"/>
          <w:szCs w:val="20"/>
        </w:rPr>
        <w:t>describir</w:t>
      </w:r>
      <w:r w:rsidR="00EF6612"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 la fórmula </w:t>
      </w:r>
      <w:r w:rsidR="00B66255" w:rsidRPr="00954437">
        <w:rPr>
          <w:rFonts w:asciiTheme="majorHAnsi" w:hAnsiTheme="majorHAnsi" w:cstheme="majorHAnsi"/>
          <w:b/>
          <w:bCs/>
          <w:sz w:val="20"/>
          <w:szCs w:val="20"/>
        </w:rPr>
        <w:t>que se utilizada para este cálculo diferenciado?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D47965" w14:paraId="225E08E9" w14:textId="77777777" w:rsidTr="00954437">
        <w:sdt>
          <w:sdtPr>
            <w:rPr>
              <w:rFonts w:asciiTheme="majorHAnsi" w:hAnsiTheme="majorHAnsi" w:cstheme="majorHAnsi"/>
              <w:sz w:val="20"/>
              <w:szCs w:val="20"/>
            </w:rPr>
            <w:id w:val="-982075743"/>
            <w:showingPlcHdr/>
            <w:text/>
          </w:sdtPr>
          <w:sdtEndPr/>
          <w:sdtContent>
            <w:tc>
              <w:tcPr>
                <w:tcW w:w="8468" w:type="dxa"/>
              </w:tcPr>
              <w:p w14:paraId="2DC60FEF" w14:textId="3F954CE7" w:rsidR="00D47965" w:rsidRDefault="00D47965" w:rsidP="00D47965">
                <w:pPr>
                  <w:pStyle w:val="Prrafodelista"/>
                  <w:ind w:left="0"/>
                  <w:contextualSpacing w:val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Describa aquí la fórmula de cálculo utilizada para determina la tarifa de aseo de predios con destino habitacional</w:t>
                </w:r>
                <w:r w:rsidRPr="008D2623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01130BAA" w14:textId="77777777" w:rsidR="00D47965" w:rsidRPr="00156AA7" w:rsidRDefault="00D47965" w:rsidP="00D47965">
      <w:pPr>
        <w:pStyle w:val="Prrafodelista"/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</w:p>
    <w:p w14:paraId="6359A059" w14:textId="3B6B80CA" w:rsidR="00BF2E35" w:rsidRDefault="00BF2E3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7BC39CCB" w14:textId="26DDAAF6" w:rsidR="00EF6612" w:rsidRPr="00954437" w:rsidRDefault="00937386" w:rsidP="00954437">
      <w:pPr>
        <w:pStyle w:val="Prrafodelista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ind w:left="357" w:hanging="357"/>
        <w:contextualSpacing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54437">
        <w:rPr>
          <w:rFonts w:asciiTheme="majorHAnsi" w:hAnsiTheme="majorHAnsi" w:cstheme="majorHAnsi"/>
          <w:b/>
          <w:bCs/>
          <w:sz w:val="20"/>
          <w:szCs w:val="20"/>
        </w:rPr>
        <w:lastRenderedPageBreak/>
        <w:t>Previo a aplicar cualquier tipo de exención, ¿podría indicar el monto anual de la(s) tarifa(s) de aseo calculada(s) para predios de destino habitacional y el número de predios afectos a estas tarifas?</w:t>
      </w:r>
      <w:r w:rsidR="00BF2E35"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 En caso de ser una tarifa única, considerarla como la tarifa más alta.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17"/>
        <w:gridCol w:w="3827"/>
      </w:tblGrid>
      <w:tr w:rsidR="00EF6612" w:rsidRPr="00BF2E35" w14:paraId="0315D7CF" w14:textId="77777777" w:rsidTr="00BF2E35">
        <w:trPr>
          <w:trHeight w:val="310"/>
          <w:jc w:val="center"/>
        </w:trPr>
        <w:tc>
          <w:tcPr>
            <w:tcW w:w="4117" w:type="dxa"/>
            <w:vAlign w:val="center"/>
          </w:tcPr>
          <w:p w14:paraId="1A630FA2" w14:textId="61C4B25D" w:rsidR="00EF6612" w:rsidRPr="00BF2E35" w:rsidRDefault="00EF6612" w:rsidP="00BF2E35">
            <w:pPr>
              <w:pStyle w:val="Prrafodelista"/>
              <w:tabs>
                <w:tab w:val="left" w:pos="2694"/>
              </w:tabs>
              <w:ind w:left="0"/>
              <w:contextualSpacing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2E35">
              <w:rPr>
                <w:rFonts w:asciiTheme="majorHAnsi" w:hAnsiTheme="majorHAnsi" w:cstheme="majorHAnsi"/>
                <w:sz w:val="20"/>
                <w:szCs w:val="20"/>
              </w:rPr>
              <w:t>Tarifa</w:t>
            </w:r>
            <w:r w:rsidR="00BF2E35">
              <w:rPr>
                <w:rFonts w:asciiTheme="majorHAnsi" w:hAnsiTheme="majorHAnsi" w:cstheme="majorHAnsi"/>
                <w:sz w:val="20"/>
                <w:szCs w:val="20"/>
              </w:rPr>
              <w:t xml:space="preserve"> anual de aseo </w:t>
            </w:r>
            <w:r w:rsidRPr="00BF2E35">
              <w:rPr>
                <w:rFonts w:asciiTheme="majorHAnsi" w:hAnsiTheme="majorHAnsi" w:cstheme="majorHAnsi"/>
                <w:sz w:val="20"/>
                <w:szCs w:val="20"/>
              </w:rPr>
              <w:t>anual 2018 ($)</w:t>
            </w:r>
          </w:p>
        </w:tc>
        <w:tc>
          <w:tcPr>
            <w:tcW w:w="3827" w:type="dxa"/>
            <w:vAlign w:val="center"/>
          </w:tcPr>
          <w:p w14:paraId="655B854D" w14:textId="4A501D28" w:rsidR="00EF6612" w:rsidRPr="00BF2E35" w:rsidRDefault="00EF6612" w:rsidP="00BF2E35">
            <w:pPr>
              <w:pStyle w:val="Prrafodelista"/>
              <w:tabs>
                <w:tab w:val="left" w:pos="2694"/>
              </w:tabs>
              <w:ind w:left="0"/>
              <w:contextualSpacing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2E35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BF2E35">
              <w:rPr>
                <w:rFonts w:asciiTheme="majorHAnsi" w:hAnsiTheme="majorHAnsi" w:cstheme="majorHAnsi"/>
                <w:sz w:val="20"/>
                <w:szCs w:val="20"/>
              </w:rPr>
              <w:t>úmero</w:t>
            </w:r>
            <w:r w:rsidRPr="00BF2E35">
              <w:rPr>
                <w:rFonts w:asciiTheme="majorHAnsi" w:hAnsiTheme="majorHAnsi" w:cstheme="majorHAnsi"/>
                <w:sz w:val="20"/>
                <w:szCs w:val="20"/>
              </w:rPr>
              <w:t xml:space="preserve"> de predios sujetos </w:t>
            </w:r>
            <w:r w:rsidR="00BF2E35" w:rsidRPr="00BF2E35">
              <w:rPr>
                <w:rFonts w:asciiTheme="majorHAnsi" w:hAnsiTheme="majorHAnsi" w:cstheme="majorHAnsi"/>
                <w:sz w:val="20"/>
                <w:szCs w:val="20"/>
              </w:rPr>
              <w:t>a cada tarifa</w:t>
            </w:r>
          </w:p>
        </w:tc>
      </w:tr>
      <w:tr w:rsidR="00EF6612" w:rsidRPr="00BF2E35" w14:paraId="2682A96F" w14:textId="77777777" w:rsidTr="00BF2E35">
        <w:trPr>
          <w:trHeight w:val="310"/>
          <w:jc w:val="center"/>
        </w:trPr>
        <w:sdt>
          <w:sdtPr>
            <w:rPr>
              <w:rFonts w:asciiTheme="majorHAnsi" w:hAnsiTheme="majorHAnsi" w:cstheme="majorHAnsi"/>
              <w:sz w:val="20"/>
              <w:szCs w:val="20"/>
            </w:rPr>
            <w:id w:val="-1422336484"/>
            <w:text/>
          </w:sdtPr>
          <w:sdtEndPr/>
          <w:sdtContent>
            <w:tc>
              <w:tcPr>
                <w:tcW w:w="4117" w:type="dxa"/>
                <w:vAlign w:val="center"/>
              </w:tcPr>
              <w:p w14:paraId="7804C4D6" w14:textId="72F1AB31" w:rsidR="00EF6612" w:rsidRPr="00BF2E35" w:rsidRDefault="003B77B9" w:rsidP="003B77B9">
                <w:pPr>
                  <w:pStyle w:val="Prrafodelista"/>
                  <w:tabs>
                    <w:tab w:val="left" w:pos="2694"/>
                  </w:tabs>
                  <w:ind w:left="0"/>
                  <w:contextualSpacing w:val="0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$ 40.552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091350941"/>
            <w:text/>
          </w:sdtPr>
          <w:sdtEndPr/>
          <w:sdtContent>
            <w:tc>
              <w:tcPr>
                <w:tcW w:w="3827" w:type="dxa"/>
                <w:vAlign w:val="center"/>
              </w:tcPr>
              <w:p w14:paraId="6A003F20" w14:textId="6C9AA56B" w:rsidR="00EF6612" w:rsidRPr="00BF2E35" w:rsidRDefault="003B2DB6" w:rsidP="003B2DB6">
                <w:pPr>
                  <w:pStyle w:val="Prrafodelista"/>
                  <w:tabs>
                    <w:tab w:val="left" w:pos="2694"/>
                  </w:tabs>
                  <w:ind w:left="0"/>
                  <w:contextualSpacing w:val="0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14.475</w:t>
                </w:r>
              </w:p>
            </w:tc>
          </w:sdtContent>
        </w:sdt>
      </w:tr>
      <w:tr w:rsidR="00BF2E35" w:rsidRPr="00BF2E35" w14:paraId="4A95B737" w14:textId="77777777" w:rsidTr="00BF2E35">
        <w:trPr>
          <w:trHeight w:val="310"/>
          <w:jc w:val="center"/>
        </w:trPr>
        <w:sdt>
          <w:sdtPr>
            <w:rPr>
              <w:rFonts w:asciiTheme="majorHAnsi" w:hAnsiTheme="majorHAnsi" w:cstheme="majorHAnsi"/>
              <w:sz w:val="20"/>
              <w:szCs w:val="20"/>
            </w:rPr>
            <w:id w:val="-1538426796"/>
            <w:showingPlcHdr/>
            <w:text/>
          </w:sdtPr>
          <w:sdtEndPr/>
          <w:sdtContent>
            <w:tc>
              <w:tcPr>
                <w:tcW w:w="4117" w:type="dxa"/>
                <w:vAlign w:val="center"/>
              </w:tcPr>
              <w:p w14:paraId="7DAAD5FF" w14:textId="41CAEB1F" w:rsidR="00BF2E35" w:rsidRPr="00BF2E35" w:rsidRDefault="00BF2E35" w:rsidP="00BF2E35">
                <w:pPr>
                  <w:pStyle w:val="Prrafodelista"/>
                  <w:tabs>
                    <w:tab w:val="left" w:pos="2694"/>
                  </w:tabs>
                  <w:ind w:left="0"/>
                  <w:contextualSpacing w:val="0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BF2E35">
                  <w:rPr>
                    <w:rFonts w:asciiTheme="majorHAnsi" w:hAnsiTheme="majorHAnsi" w:cstheme="majorHAnsi"/>
                    <w:sz w:val="20"/>
                    <w:szCs w:val="20"/>
                  </w:rPr>
                  <w:t>V</w:t>
                </w:r>
                <w:r w:rsidRPr="00BF2E35">
                  <w:rPr>
                    <w:rStyle w:val="Textodelmarcadordeposicin"/>
                    <w:sz w:val="20"/>
                    <w:szCs w:val="20"/>
                  </w:rPr>
                  <w:t>alor de la segunda tarifa más alta.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618110194"/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14:paraId="1DE08D34" w14:textId="6B2E5A32" w:rsidR="00BF2E35" w:rsidRPr="00BF2E35" w:rsidRDefault="00BF2E35" w:rsidP="00BF2E35">
                <w:pPr>
                  <w:pStyle w:val="Prrafodelista"/>
                  <w:tabs>
                    <w:tab w:val="left" w:pos="2694"/>
                  </w:tabs>
                  <w:ind w:left="0"/>
                  <w:contextualSpacing w:val="0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19B2">
                  <w:rPr>
                    <w:rStyle w:val="Textodelmarcadordeposicin"/>
                    <w:sz w:val="20"/>
                    <w:szCs w:val="20"/>
                  </w:rPr>
                  <w:t>Número de predios habitacionales sujetos a esta tarifa.</w:t>
                </w:r>
              </w:p>
            </w:tc>
          </w:sdtContent>
        </w:sdt>
      </w:tr>
      <w:tr w:rsidR="00BF2E35" w:rsidRPr="00BF2E35" w14:paraId="463CA01B" w14:textId="77777777" w:rsidTr="00BF2E35">
        <w:trPr>
          <w:trHeight w:val="310"/>
          <w:jc w:val="center"/>
        </w:trPr>
        <w:sdt>
          <w:sdtPr>
            <w:rPr>
              <w:rFonts w:asciiTheme="majorHAnsi" w:hAnsiTheme="majorHAnsi" w:cstheme="majorHAnsi"/>
              <w:sz w:val="20"/>
              <w:szCs w:val="20"/>
            </w:rPr>
            <w:id w:val="-2049906268"/>
            <w:showingPlcHdr/>
            <w:text/>
          </w:sdtPr>
          <w:sdtEndPr/>
          <w:sdtContent>
            <w:tc>
              <w:tcPr>
                <w:tcW w:w="4117" w:type="dxa"/>
                <w:vAlign w:val="center"/>
              </w:tcPr>
              <w:p w14:paraId="6CA2A314" w14:textId="57B54A7E" w:rsidR="00BF2E35" w:rsidRPr="00BF2E35" w:rsidRDefault="00BF2E35" w:rsidP="00BF2E35">
                <w:pPr>
                  <w:pStyle w:val="Prrafodelista"/>
                  <w:tabs>
                    <w:tab w:val="left" w:pos="2694"/>
                  </w:tabs>
                  <w:ind w:left="0"/>
                  <w:contextualSpacing w:val="0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BF2E35">
                  <w:rPr>
                    <w:rStyle w:val="Textodelmarcadordeposicin"/>
                    <w:sz w:val="20"/>
                    <w:szCs w:val="20"/>
                  </w:rPr>
                  <w:t>Valor de la tercera tarifa más alta.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616335088"/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14:paraId="365717E6" w14:textId="09A52BCB" w:rsidR="00BF2E35" w:rsidRPr="00BF2E35" w:rsidRDefault="00BF2E35" w:rsidP="00BF2E35">
                <w:pPr>
                  <w:pStyle w:val="Prrafodelista"/>
                  <w:tabs>
                    <w:tab w:val="left" w:pos="2694"/>
                  </w:tabs>
                  <w:ind w:left="0"/>
                  <w:contextualSpacing w:val="0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19B2">
                  <w:rPr>
                    <w:rStyle w:val="Textodelmarcadordeposicin"/>
                    <w:sz w:val="20"/>
                    <w:szCs w:val="20"/>
                  </w:rPr>
                  <w:t>Número de predios habitacionales sujetos a esta tarifa.</w:t>
                </w:r>
              </w:p>
            </w:tc>
          </w:sdtContent>
        </w:sdt>
      </w:tr>
      <w:tr w:rsidR="00BF2E35" w:rsidRPr="00BF2E35" w14:paraId="52672051" w14:textId="77777777" w:rsidTr="00BF2E35">
        <w:trPr>
          <w:trHeight w:val="310"/>
          <w:jc w:val="center"/>
        </w:trPr>
        <w:sdt>
          <w:sdtPr>
            <w:rPr>
              <w:rFonts w:asciiTheme="majorHAnsi" w:hAnsiTheme="majorHAnsi" w:cstheme="majorHAnsi"/>
              <w:sz w:val="20"/>
              <w:szCs w:val="20"/>
            </w:rPr>
            <w:id w:val="955531342"/>
            <w:showingPlcHdr/>
            <w:text/>
          </w:sdtPr>
          <w:sdtEndPr/>
          <w:sdtContent>
            <w:tc>
              <w:tcPr>
                <w:tcW w:w="4117" w:type="dxa"/>
                <w:vAlign w:val="center"/>
              </w:tcPr>
              <w:p w14:paraId="1ED70593" w14:textId="1962FF4F" w:rsidR="00BF2E35" w:rsidRPr="00BF2E35" w:rsidRDefault="00BF2E35" w:rsidP="00BF2E35">
                <w:pPr>
                  <w:pStyle w:val="Prrafodelista"/>
                  <w:tabs>
                    <w:tab w:val="left" w:pos="2694"/>
                  </w:tabs>
                  <w:ind w:left="0"/>
                  <w:contextualSpacing w:val="0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BF2E35">
                  <w:rPr>
                    <w:rStyle w:val="Textodelmarcadordeposicin"/>
                    <w:sz w:val="20"/>
                    <w:szCs w:val="20"/>
                  </w:rPr>
                  <w:t>Valor de la cuarta tarifa más alta.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31036610"/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14:paraId="39FDA31B" w14:textId="49E0A6BB" w:rsidR="00BF2E35" w:rsidRPr="00BF2E35" w:rsidRDefault="00BF2E35" w:rsidP="00BF2E35">
                <w:pPr>
                  <w:pStyle w:val="Prrafodelista"/>
                  <w:tabs>
                    <w:tab w:val="left" w:pos="2694"/>
                  </w:tabs>
                  <w:ind w:left="0"/>
                  <w:contextualSpacing w:val="0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19B2">
                  <w:rPr>
                    <w:rStyle w:val="Textodelmarcadordeposicin"/>
                    <w:sz w:val="20"/>
                    <w:szCs w:val="20"/>
                  </w:rPr>
                  <w:t>Número de predios habitacionales sujetos a esta tarifa.</w:t>
                </w:r>
              </w:p>
            </w:tc>
          </w:sdtContent>
        </w:sdt>
      </w:tr>
      <w:tr w:rsidR="00BF2E35" w:rsidRPr="00BF2E35" w14:paraId="06FFD4C8" w14:textId="77777777" w:rsidTr="00BF2E35">
        <w:trPr>
          <w:trHeight w:val="310"/>
          <w:jc w:val="center"/>
        </w:trPr>
        <w:sdt>
          <w:sdtPr>
            <w:rPr>
              <w:rFonts w:asciiTheme="majorHAnsi" w:hAnsiTheme="majorHAnsi" w:cstheme="majorHAnsi"/>
              <w:sz w:val="20"/>
              <w:szCs w:val="20"/>
            </w:rPr>
            <w:id w:val="-2064784293"/>
            <w:showingPlcHdr/>
            <w:text/>
          </w:sdtPr>
          <w:sdtEndPr/>
          <w:sdtContent>
            <w:tc>
              <w:tcPr>
                <w:tcW w:w="4117" w:type="dxa"/>
                <w:vAlign w:val="center"/>
              </w:tcPr>
              <w:p w14:paraId="594FB7A3" w14:textId="5FD84D9A" w:rsidR="00BF2E35" w:rsidRPr="00BF2E35" w:rsidRDefault="00BF2E35" w:rsidP="00BF2E35">
                <w:pPr>
                  <w:pStyle w:val="Prrafodelista"/>
                  <w:tabs>
                    <w:tab w:val="left" w:pos="2694"/>
                  </w:tabs>
                  <w:ind w:left="0"/>
                  <w:contextualSpacing w:val="0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BF2E35">
                  <w:rPr>
                    <w:rStyle w:val="Textodelmarcadordeposicin"/>
                    <w:sz w:val="20"/>
                    <w:szCs w:val="20"/>
                  </w:rPr>
                  <w:t>Valor de la quinta tarifa más alta.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576465224"/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14:paraId="6244DDDA" w14:textId="39431BB9" w:rsidR="00BF2E35" w:rsidRPr="00BF2E35" w:rsidRDefault="00BF2E35" w:rsidP="00BF2E35">
                <w:pPr>
                  <w:pStyle w:val="Prrafodelista"/>
                  <w:tabs>
                    <w:tab w:val="left" w:pos="2694"/>
                  </w:tabs>
                  <w:ind w:left="0"/>
                  <w:contextualSpacing w:val="0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19B2">
                  <w:rPr>
                    <w:rStyle w:val="Textodelmarcadordeposicin"/>
                    <w:sz w:val="20"/>
                    <w:szCs w:val="20"/>
                  </w:rPr>
                  <w:t>Número de predios habitacionales sujetos a esta tarifa.</w:t>
                </w:r>
              </w:p>
            </w:tc>
          </w:sdtContent>
        </w:sdt>
      </w:tr>
      <w:tr w:rsidR="00BF2E35" w:rsidRPr="00BF2E35" w14:paraId="05477557" w14:textId="77777777" w:rsidTr="00BF2E35">
        <w:trPr>
          <w:trHeight w:val="310"/>
          <w:jc w:val="center"/>
        </w:trPr>
        <w:sdt>
          <w:sdtPr>
            <w:rPr>
              <w:rFonts w:asciiTheme="majorHAnsi" w:hAnsiTheme="majorHAnsi" w:cstheme="majorHAnsi"/>
              <w:sz w:val="20"/>
              <w:szCs w:val="20"/>
            </w:rPr>
            <w:id w:val="850690212"/>
            <w:showingPlcHdr/>
            <w:text/>
          </w:sdtPr>
          <w:sdtEndPr/>
          <w:sdtContent>
            <w:tc>
              <w:tcPr>
                <w:tcW w:w="4117" w:type="dxa"/>
                <w:vAlign w:val="center"/>
              </w:tcPr>
              <w:p w14:paraId="4A516AA2" w14:textId="324FB077" w:rsidR="00BF2E35" w:rsidRPr="00BF2E35" w:rsidRDefault="00BF2E35" w:rsidP="00BF2E35">
                <w:pPr>
                  <w:pStyle w:val="Prrafodelista"/>
                  <w:tabs>
                    <w:tab w:val="left" w:pos="2694"/>
                  </w:tabs>
                  <w:ind w:left="0"/>
                  <w:contextualSpacing w:val="0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BF2E35">
                  <w:rPr>
                    <w:rStyle w:val="Textodelmarcadordeposicin"/>
                    <w:sz w:val="20"/>
                    <w:szCs w:val="20"/>
                  </w:rPr>
                  <w:t>Valor de la sexta tarifa más alta.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376074679"/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14:paraId="3074A0BE" w14:textId="4CB5B150" w:rsidR="00BF2E35" w:rsidRPr="00BF2E35" w:rsidRDefault="00BF2E35" w:rsidP="00BF2E35">
                <w:pPr>
                  <w:pStyle w:val="Prrafodelista"/>
                  <w:tabs>
                    <w:tab w:val="left" w:pos="2694"/>
                  </w:tabs>
                  <w:ind w:left="0"/>
                  <w:contextualSpacing w:val="0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19B2">
                  <w:rPr>
                    <w:rStyle w:val="Textodelmarcadordeposicin"/>
                    <w:sz w:val="20"/>
                    <w:szCs w:val="20"/>
                  </w:rPr>
                  <w:t>Número de predios habitacionales sujetos a esta tarifa.</w:t>
                </w:r>
              </w:p>
            </w:tc>
          </w:sdtContent>
        </w:sdt>
      </w:tr>
    </w:tbl>
    <w:p w14:paraId="24586B92" w14:textId="15913F03" w:rsidR="00BF2E35" w:rsidRPr="00156AA7" w:rsidRDefault="00AE2702" w:rsidP="00BF2E35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25975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E35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F2E35" w:rsidRPr="00156AA7">
        <w:rPr>
          <w:rFonts w:asciiTheme="majorHAnsi" w:hAnsiTheme="majorHAnsi" w:cstheme="majorHAnsi"/>
          <w:sz w:val="20"/>
          <w:szCs w:val="20"/>
        </w:rPr>
        <w:tab/>
      </w:r>
      <w:r w:rsidR="00BF2E35">
        <w:rPr>
          <w:rFonts w:asciiTheme="majorHAnsi" w:hAnsiTheme="majorHAnsi" w:cstheme="majorHAnsi"/>
          <w:sz w:val="20"/>
          <w:szCs w:val="20"/>
        </w:rPr>
        <w:t>El municipio aplica más de siete tarifas de aseo.</w:t>
      </w:r>
    </w:p>
    <w:p w14:paraId="0B6CB8CE" w14:textId="77777777" w:rsidR="00BF2E35" w:rsidRPr="00156AA7" w:rsidRDefault="00BF2E35" w:rsidP="0058081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EA316B3" w14:textId="77777777" w:rsidR="005A7475" w:rsidRPr="00954437" w:rsidRDefault="005A7475" w:rsidP="00954437">
      <w:pPr>
        <w:pStyle w:val="Prrafodelista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ind w:left="357" w:hanging="357"/>
        <w:contextualSpacing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54437">
        <w:rPr>
          <w:rFonts w:asciiTheme="majorHAnsi" w:hAnsiTheme="majorHAnsi" w:cstheme="majorHAnsi"/>
          <w:b/>
          <w:bCs/>
          <w:sz w:val="20"/>
          <w:szCs w:val="20"/>
        </w:rPr>
        <w:t>¿Qué costos del servicio de aseo son considerados para el cálculo de la tarifa de aseo domiciliario?</w:t>
      </w:r>
    </w:p>
    <w:p w14:paraId="57979E19" w14:textId="4C63D7CC" w:rsidR="005A7475" w:rsidRPr="00954437" w:rsidRDefault="005A7475" w:rsidP="00954437">
      <w:pPr>
        <w:shd w:val="clear" w:color="auto" w:fill="D7D7D7" w:themeFill="text1" w:themeFillTint="33"/>
        <w:spacing w:after="120" w:line="240" w:lineRule="auto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954437">
        <w:rPr>
          <w:rFonts w:asciiTheme="majorHAnsi" w:hAnsiTheme="majorHAnsi" w:cstheme="majorHAnsi"/>
          <w:sz w:val="20"/>
          <w:szCs w:val="20"/>
        </w:rPr>
        <w:t>Costos de recolección de residuos sólidos domiciliarios</w:t>
      </w:r>
      <w:r w:rsidR="00A6707A" w:rsidRPr="00954437">
        <w:rPr>
          <w:rFonts w:asciiTheme="majorHAnsi" w:hAnsiTheme="majorHAnsi" w:cstheme="majorHAnsi"/>
          <w:sz w:val="20"/>
          <w:szCs w:val="20"/>
        </w:rPr>
        <w:t>.</w:t>
      </w:r>
    </w:p>
    <w:p w14:paraId="03887D31" w14:textId="575C086C" w:rsidR="005A7475" w:rsidRPr="00156AA7" w:rsidRDefault="00AE2702" w:rsidP="005A7475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767790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0335">
            <w:rPr>
              <w:rFonts w:ascii="MS Gothic" w:eastAsia="MS Gothic" w:hAnsi="MS Gothic" w:cstheme="majorHAnsi" w:hint="eastAsia"/>
              <w:sz w:val="20"/>
              <w:szCs w:val="20"/>
            </w:rPr>
            <w:t>☒</w:t>
          </w:r>
        </w:sdtContent>
      </w:sdt>
      <w:r w:rsidR="005A7475" w:rsidRPr="00156AA7">
        <w:rPr>
          <w:rFonts w:asciiTheme="majorHAnsi" w:hAnsiTheme="majorHAnsi" w:cstheme="majorHAnsi"/>
          <w:sz w:val="20"/>
          <w:szCs w:val="20"/>
        </w:rPr>
        <w:tab/>
        <w:t>Servicio provisto por empresa externa, por lo que se consideran los costos establecidos en el contrato.</w:t>
      </w:r>
    </w:p>
    <w:p w14:paraId="048F73E0" w14:textId="59BB486B" w:rsidR="005A7475" w:rsidRPr="00156AA7" w:rsidRDefault="00AE2702" w:rsidP="005A7475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79902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475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A7475" w:rsidRPr="00156AA7">
        <w:rPr>
          <w:rFonts w:asciiTheme="majorHAnsi" w:hAnsiTheme="majorHAnsi" w:cstheme="majorHAnsi"/>
          <w:sz w:val="20"/>
          <w:szCs w:val="20"/>
        </w:rPr>
        <w:tab/>
        <w:t xml:space="preserve">Servicio provisto por el municipio, </w:t>
      </w:r>
      <w:r w:rsidR="00A6707A" w:rsidRPr="00156AA7">
        <w:rPr>
          <w:rFonts w:asciiTheme="majorHAnsi" w:hAnsiTheme="majorHAnsi" w:cstheme="majorHAnsi"/>
          <w:sz w:val="20"/>
          <w:szCs w:val="20"/>
        </w:rPr>
        <w:t>lo cual considera los siguientes costos (seleccionar todas las alternativas que correspondan)</w:t>
      </w:r>
    </w:p>
    <w:p w14:paraId="2E4DEDEB" w14:textId="0AB52442" w:rsidR="00A6707A" w:rsidRPr="00156AA7" w:rsidRDefault="00AE2702" w:rsidP="00A6707A">
      <w:pPr>
        <w:spacing w:after="0" w:line="240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29243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07A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74A49" w:rsidRPr="00156AA7">
        <w:rPr>
          <w:rFonts w:asciiTheme="majorHAnsi" w:hAnsiTheme="majorHAnsi" w:cstheme="majorHAnsi"/>
          <w:sz w:val="20"/>
          <w:szCs w:val="20"/>
        </w:rPr>
        <w:tab/>
      </w:r>
      <w:r w:rsidR="00A6707A" w:rsidRPr="00156AA7">
        <w:rPr>
          <w:rFonts w:asciiTheme="majorHAnsi" w:hAnsiTheme="majorHAnsi" w:cstheme="majorHAnsi"/>
          <w:sz w:val="20"/>
          <w:szCs w:val="20"/>
        </w:rPr>
        <w:t>Gastos de personal.</w:t>
      </w:r>
    </w:p>
    <w:p w14:paraId="7EAD2DF4" w14:textId="623C9C77" w:rsidR="00A6707A" w:rsidRPr="00156AA7" w:rsidRDefault="00AE2702" w:rsidP="00A6707A">
      <w:pPr>
        <w:spacing w:after="0" w:line="240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26222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07A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74A49" w:rsidRPr="00156AA7">
        <w:rPr>
          <w:rFonts w:asciiTheme="majorHAnsi" w:hAnsiTheme="majorHAnsi" w:cstheme="majorHAnsi"/>
          <w:sz w:val="20"/>
          <w:szCs w:val="20"/>
        </w:rPr>
        <w:tab/>
      </w:r>
      <w:r w:rsidR="00A6707A" w:rsidRPr="00156AA7">
        <w:rPr>
          <w:rFonts w:asciiTheme="majorHAnsi" w:hAnsiTheme="majorHAnsi" w:cstheme="majorHAnsi"/>
          <w:sz w:val="20"/>
          <w:szCs w:val="20"/>
        </w:rPr>
        <w:t>Gastos de operación de vehículos.</w:t>
      </w:r>
    </w:p>
    <w:p w14:paraId="54C8E4D2" w14:textId="4A4B6CAD" w:rsidR="00A6707A" w:rsidRPr="00156AA7" w:rsidRDefault="00AE2702" w:rsidP="00A6707A">
      <w:pPr>
        <w:spacing w:after="0" w:line="240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4146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07A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74A49" w:rsidRPr="00156AA7">
        <w:rPr>
          <w:rFonts w:asciiTheme="majorHAnsi" w:hAnsiTheme="majorHAnsi" w:cstheme="majorHAnsi"/>
          <w:sz w:val="20"/>
          <w:szCs w:val="20"/>
        </w:rPr>
        <w:tab/>
      </w:r>
      <w:r w:rsidR="00A6707A" w:rsidRPr="00156AA7">
        <w:rPr>
          <w:rFonts w:asciiTheme="majorHAnsi" w:hAnsiTheme="majorHAnsi" w:cstheme="majorHAnsi"/>
          <w:sz w:val="20"/>
          <w:szCs w:val="20"/>
        </w:rPr>
        <w:t>Gastos de mantención de vehículos.</w:t>
      </w:r>
    </w:p>
    <w:p w14:paraId="4FB93419" w14:textId="4A9514D2" w:rsidR="00A6707A" w:rsidRPr="00156AA7" w:rsidRDefault="00AE2702" w:rsidP="00A6707A">
      <w:pPr>
        <w:spacing w:after="0" w:line="240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87214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07A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74A49" w:rsidRPr="00156AA7">
        <w:rPr>
          <w:rFonts w:asciiTheme="majorHAnsi" w:hAnsiTheme="majorHAnsi" w:cstheme="majorHAnsi"/>
          <w:sz w:val="20"/>
          <w:szCs w:val="20"/>
        </w:rPr>
        <w:tab/>
      </w:r>
      <w:r w:rsidR="00A6707A" w:rsidRPr="00156AA7">
        <w:rPr>
          <w:rFonts w:asciiTheme="majorHAnsi" w:hAnsiTheme="majorHAnsi" w:cstheme="majorHAnsi"/>
          <w:sz w:val="20"/>
          <w:szCs w:val="20"/>
        </w:rPr>
        <w:t>Gastos de capital asociados a provisiones para renovación de equipos.</w:t>
      </w:r>
    </w:p>
    <w:p w14:paraId="518879BE" w14:textId="6E03C239" w:rsidR="00874A49" w:rsidRPr="00156AA7" w:rsidRDefault="00AE2702" w:rsidP="00A6707A">
      <w:pPr>
        <w:spacing w:after="0" w:line="240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44311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07A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74A49" w:rsidRPr="00156AA7">
        <w:rPr>
          <w:rFonts w:asciiTheme="majorHAnsi" w:hAnsiTheme="majorHAnsi" w:cstheme="majorHAnsi"/>
          <w:sz w:val="20"/>
          <w:szCs w:val="20"/>
        </w:rPr>
        <w:tab/>
      </w:r>
      <w:r w:rsidR="00A6707A" w:rsidRPr="00156AA7">
        <w:rPr>
          <w:rFonts w:asciiTheme="majorHAnsi" w:hAnsiTheme="majorHAnsi" w:cstheme="majorHAnsi"/>
          <w:sz w:val="20"/>
          <w:szCs w:val="20"/>
        </w:rPr>
        <w:t>Otros gastos (especificar).</w:t>
      </w:r>
    </w:p>
    <w:tbl>
      <w:tblPr>
        <w:tblStyle w:val="Tablaconcuadrcula"/>
        <w:tblW w:w="0" w:type="auto"/>
        <w:tblInd w:w="1276" w:type="dxa"/>
        <w:tblLook w:val="04A0" w:firstRow="1" w:lastRow="0" w:firstColumn="1" w:lastColumn="0" w:noHBand="0" w:noVBand="1"/>
      </w:tblPr>
      <w:tblGrid>
        <w:gridCol w:w="7778"/>
      </w:tblGrid>
      <w:tr w:rsidR="004D7B27" w:rsidRPr="00156AA7" w14:paraId="350263ED" w14:textId="77777777" w:rsidTr="004D7B27">
        <w:tc>
          <w:tcPr>
            <w:tcW w:w="8828" w:type="dxa"/>
          </w:tcPr>
          <w:p w14:paraId="49BEBA6A" w14:textId="2BFC3931" w:rsidR="004D7B27" w:rsidRPr="00156AA7" w:rsidRDefault="00AE2702" w:rsidP="00A6707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09615677"/>
                <w:showingPlcHdr/>
                <w:text/>
              </w:sdtPr>
              <w:sdtEndPr/>
              <w:sdtContent>
                <w:r w:rsidR="004D7B27" w:rsidRPr="00156AA7">
                  <w:rPr>
                    <w:rStyle w:val="Textodelmarcadordeposicin"/>
                    <w:rFonts w:asciiTheme="majorHAnsi" w:hAnsiTheme="majorHAnsi" w:cstheme="majorHAnsi"/>
                    <w:sz w:val="20"/>
                    <w:szCs w:val="20"/>
                  </w:rPr>
                  <w:t>Indique aquí otros gastos de recolección incluidos en la fórmula de cálculo.</w:t>
                </w:r>
              </w:sdtContent>
            </w:sdt>
          </w:p>
        </w:tc>
      </w:tr>
    </w:tbl>
    <w:p w14:paraId="7DE23D1A" w14:textId="77777777" w:rsidR="004C67A5" w:rsidRPr="00156AA7" w:rsidRDefault="00AE2702" w:rsidP="004C67A5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44056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07A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6707A" w:rsidRPr="00156AA7">
        <w:rPr>
          <w:rFonts w:asciiTheme="majorHAnsi" w:hAnsiTheme="majorHAnsi" w:cstheme="majorHAnsi"/>
          <w:sz w:val="20"/>
          <w:szCs w:val="20"/>
        </w:rPr>
        <w:tab/>
        <w:t xml:space="preserve">No se </w:t>
      </w:r>
      <w:r w:rsidR="009E7B45" w:rsidRPr="00156AA7">
        <w:rPr>
          <w:rFonts w:asciiTheme="majorHAnsi" w:hAnsiTheme="majorHAnsi" w:cstheme="majorHAnsi"/>
          <w:sz w:val="20"/>
          <w:szCs w:val="20"/>
        </w:rPr>
        <w:t>incluye este costo en el cálculo de tarifas de aseo para predios con destino habitacional</w:t>
      </w:r>
      <w:r w:rsidR="00A6707A" w:rsidRPr="00156AA7">
        <w:rPr>
          <w:rFonts w:asciiTheme="majorHAnsi" w:hAnsiTheme="majorHAnsi" w:cstheme="majorHAnsi"/>
          <w:sz w:val="20"/>
          <w:szCs w:val="20"/>
        </w:rPr>
        <w:t>.</w:t>
      </w:r>
    </w:p>
    <w:p w14:paraId="53ABD577" w14:textId="7311687B" w:rsidR="004C67A5" w:rsidRPr="00156AA7" w:rsidRDefault="00AE2702" w:rsidP="004C67A5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97133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7A5" w:rsidRPr="00156A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67A5" w:rsidRPr="00156AA7">
        <w:rPr>
          <w:rFonts w:asciiTheme="majorHAnsi" w:hAnsiTheme="majorHAnsi" w:cstheme="majorHAnsi"/>
          <w:sz w:val="20"/>
          <w:szCs w:val="20"/>
        </w:rPr>
        <w:tab/>
        <w:t>No tengo conocimiento al respecto.</w:t>
      </w:r>
    </w:p>
    <w:p w14:paraId="634B0408" w14:textId="77777777" w:rsidR="004C67A5" w:rsidRPr="00156AA7" w:rsidRDefault="004C67A5" w:rsidP="00A6707A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</w:p>
    <w:p w14:paraId="22A1D474" w14:textId="26B48FB9" w:rsidR="005A7475" w:rsidRPr="00954437" w:rsidRDefault="005A7475" w:rsidP="00954437">
      <w:pPr>
        <w:shd w:val="clear" w:color="auto" w:fill="D7D7D7" w:themeFill="text1" w:themeFillTint="33"/>
        <w:spacing w:after="120" w:line="240" w:lineRule="auto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954437">
        <w:rPr>
          <w:rFonts w:asciiTheme="majorHAnsi" w:hAnsiTheme="majorHAnsi" w:cstheme="majorHAnsi"/>
          <w:sz w:val="20"/>
          <w:szCs w:val="20"/>
        </w:rPr>
        <w:t>Costos de disposición final de residuos sólidos domiciliarios.</w:t>
      </w:r>
    </w:p>
    <w:p w14:paraId="443CBEEE" w14:textId="43EE6527" w:rsidR="00A6707A" w:rsidRPr="00156AA7" w:rsidRDefault="00AE2702" w:rsidP="00A6707A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5050196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0335">
            <w:rPr>
              <w:rFonts w:ascii="MS Gothic" w:eastAsia="MS Gothic" w:hAnsi="MS Gothic" w:cstheme="majorHAnsi" w:hint="eastAsia"/>
              <w:sz w:val="20"/>
              <w:szCs w:val="20"/>
            </w:rPr>
            <w:t>☒</w:t>
          </w:r>
        </w:sdtContent>
      </w:sdt>
      <w:r w:rsidR="00A6707A" w:rsidRPr="00156AA7">
        <w:rPr>
          <w:rFonts w:asciiTheme="majorHAnsi" w:hAnsiTheme="majorHAnsi" w:cstheme="majorHAnsi"/>
          <w:sz w:val="20"/>
          <w:szCs w:val="20"/>
        </w:rPr>
        <w:tab/>
        <w:t>Servicio provisto por empresa externa, por lo que se consideran los costos establecidos en el contrato.</w:t>
      </w:r>
    </w:p>
    <w:p w14:paraId="69758DE5" w14:textId="5686D011" w:rsidR="00A6707A" w:rsidRPr="00156AA7" w:rsidRDefault="00AE2702" w:rsidP="00A6707A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201819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D3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A6707A" w:rsidRPr="00156AA7">
        <w:rPr>
          <w:rFonts w:asciiTheme="majorHAnsi" w:hAnsiTheme="majorHAnsi" w:cstheme="majorHAnsi"/>
          <w:sz w:val="20"/>
          <w:szCs w:val="20"/>
        </w:rPr>
        <w:tab/>
        <w:t>Servicio provisto por el municipio, lo cual considera los siguientes costos (seleccionar todas las alternativas que correspondan)</w:t>
      </w:r>
    </w:p>
    <w:p w14:paraId="5DD1776F" w14:textId="17AFB29B" w:rsidR="00A6707A" w:rsidRPr="00156AA7" w:rsidRDefault="00AE2702" w:rsidP="00A6707A">
      <w:pPr>
        <w:spacing w:after="0" w:line="240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9763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07A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74A49" w:rsidRPr="00156AA7">
        <w:rPr>
          <w:rFonts w:asciiTheme="majorHAnsi" w:hAnsiTheme="majorHAnsi" w:cstheme="majorHAnsi"/>
          <w:sz w:val="20"/>
          <w:szCs w:val="20"/>
        </w:rPr>
        <w:tab/>
      </w:r>
      <w:r w:rsidR="00A6707A" w:rsidRPr="00156AA7">
        <w:rPr>
          <w:rFonts w:asciiTheme="majorHAnsi" w:hAnsiTheme="majorHAnsi" w:cstheme="majorHAnsi"/>
          <w:sz w:val="20"/>
          <w:szCs w:val="20"/>
        </w:rPr>
        <w:t>Gastos de personal.</w:t>
      </w:r>
    </w:p>
    <w:p w14:paraId="47DFD715" w14:textId="059CF0D1" w:rsidR="00A6707A" w:rsidRPr="00156AA7" w:rsidRDefault="00AE2702" w:rsidP="00A6707A">
      <w:pPr>
        <w:spacing w:after="0" w:line="240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24696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07A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74A49" w:rsidRPr="00156AA7">
        <w:rPr>
          <w:rFonts w:asciiTheme="majorHAnsi" w:hAnsiTheme="majorHAnsi" w:cstheme="majorHAnsi"/>
          <w:sz w:val="20"/>
          <w:szCs w:val="20"/>
        </w:rPr>
        <w:tab/>
      </w:r>
      <w:r w:rsidR="00A6707A" w:rsidRPr="00156AA7">
        <w:rPr>
          <w:rFonts w:asciiTheme="majorHAnsi" w:hAnsiTheme="majorHAnsi" w:cstheme="majorHAnsi"/>
          <w:sz w:val="20"/>
          <w:szCs w:val="20"/>
        </w:rPr>
        <w:t>Gastos de operación.</w:t>
      </w:r>
    </w:p>
    <w:p w14:paraId="714B20D6" w14:textId="70CF2D3B" w:rsidR="00A6707A" w:rsidRPr="00156AA7" w:rsidRDefault="00AE2702" w:rsidP="00A6707A">
      <w:pPr>
        <w:spacing w:after="0" w:line="240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203048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07A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74A49" w:rsidRPr="00156AA7">
        <w:rPr>
          <w:rFonts w:asciiTheme="majorHAnsi" w:hAnsiTheme="majorHAnsi" w:cstheme="majorHAnsi"/>
          <w:sz w:val="20"/>
          <w:szCs w:val="20"/>
        </w:rPr>
        <w:tab/>
      </w:r>
      <w:r w:rsidR="00A6707A" w:rsidRPr="00156AA7">
        <w:rPr>
          <w:rFonts w:asciiTheme="majorHAnsi" w:hAnsiTheme="majorHAnsi" w:cstheme="majorHAnsi"/>
          <w:sz w:val="20"/>
          <w:szCs w:val="20"/>
        </w:rPr>
        <w:t>Gastos de mantención.</w:t>
      </w:r>
    </w:p>
    <w:p w14:paraId="6A379445" w14:textId="50B7F4C6" w:rsidR="00A6707A" w:rsidRPr="00156AA7" w:rsidRDefault="00AE2702" w:rsidP="00A6707A">
      <w:pPr>
        <w:spacing w:after="0" w:line="240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53311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D3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874A49" w:rsidRPr="00156AA7">
        <w:rPr>
          <w:rFonts w:asciiTheme="majorHAnsi" w:hAnsiTheme="majorHAnsi" w:cstheme="majorHAnsi"/>
          <w:sz w:val="20"/>
          <w:szCs w:val="20"/>
        </w:rPr>
        <w:tab/>
      </w:r>
      <w:r w:rsidR="00A6707A" w:rsidRPr="00156AA7">
        <w:rPr>
          <w:rFonts w:asciiTheme="majorHAnsi" w:hAnsiTheme="majorHAnsi" w:cstheme="majorHAnsi"/>
          <w:sz w:val="20"/>
          <w:szCs w:val="20"/>
        </w:rPr>
        <w:t>Gastos de capital asociados a provisiones para renovación de equipos.</w:t>
      </w:r>
    </w:p>
    <w:p w14:paraId="79323341" w14:textId="54639E5E" w:rsidR="00874A49" w:rsidRPr="00156AA7" w:rsidRDefault="00AE2702" w:rsidP="00A6707A">
      <w:pPr>
        <w:spacing w:after="0" w:line="240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049034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07A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74A49" w:rsidRPr="00156AA7">
        <w:rPr>
          <w:rFonts w:asciiTheme="majorHAnsi" w:hAnsiTheme="majorHAnsi" w:cstheme="majorHAnsi"/>
          <w:sz w:val="20"/>
          <w:szCs w:val="20"/>
        </w:rPr>
        <w:tab/>
      </w:r>
      <w:r w:rsidR="00A6707A" w:rsidRPr="00156AA7">
        <w:rPr>
          <w:rFonts w:asciiTheme="majorHAnsi" w:hAnsiTheme="majorHAnsi" w:cstheme="majorHAnsi"/>
          <w:sz w:val="20"/>
          <w:szCs w:val="20"/>
        </w:rPr>
        <w:t>Otros gastos (especificar).</w:t>
      </w:r>
    </w:p>
    <w:tbl>
      <w:tblPr>
        <w:tblStyle w:val="Tablaconcuadrcula"/>
        <w:tblW w:w="0" w:type="auto"/>
        <w:tblInd w:w="1276" w:type="dxa"/>
        <w:tblLook w:val="04A0" w:firstRow="1" w:lastRow="0" w:firstColumn="1" w:lastColumn="0" w:noHBand="0" w:noVBand="1"/>
      </w:tblPr>
      <w:tblGrid>
        <w:gridCol w:w="7778"/>
      </w:tblGrid>
      <w:tr w:rsidR="004D7B27" w:rsidRPr="00156AA7" w14:paraId="37A01A6E" w14:textId="77777777" w:rsidTr="004D7B27">
        <w:tc>
          <w:tcPr>
            <w:tcW w:w="8828" w:type="dxa"/>
          </w:tcPr>
          <w:p w14:paraId="2A9F2D78" w14:textId="0D8EF16F" w:rsidR="004D7B27" w:rsidRPr="00156AA7" w:rsidRDefault="00AE2702" w:rsidP="004D7B27">
            <w:pPr>
              <w:tabs>
                <w:tab w:val="right" w:pos="7336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160587254"/>
                <w:showingPlcHdr/>
                <w:text/>
              </w:sdtPr>
              <w:sdtEndPr/>
              <w:sdtContent>
                <w:r w:rsidR="004D7B27" w:rsidRPr="00156AA7">
                  <w:rPr>
                    <w:rStyle w:val="Textodelmarcadordeposicin"/>
                    <w:rFonts w:asciiTheme="majorHAnsi" w:hAnsiTheme="majorHAnsi" w:cstheme="majorHAnsi"/>
                    <w:sz w:val="20"/>
                    <w:szCs w:val="20"/>
                  </w:rPr>
                  <w:t>Indique aquí otros gastos de disposición incluidos en la fórmula de cálculo.</w:t>
                </w:r>
              </w:sdtContent>
            </w:sdt>
            <w:r w:rsidR="004D7B27" w:rsidRPr="00156AA7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</w:tr>
    </w:tbl>
    <w:p w14:paraId="4F25101E" w14:textId="6434663A" w:rsidR="00874A49" w:rsidRPr="00156AA7" w:rsidRDefault="00AE2702" w:rsidP="00874A49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24053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A49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74A49" w:rsidRPr="00156AA7">
        <w:rPr>
          <w:rFonts w:asciiTheme="majorHAnsi" w:hAnsiTheme="majorHAnsi" w:cstheme="majorHAnsi"/>
          <w:sz w:val="20"/>
          <w:szCs w:val="20"/>
        </w:rPr>
        <w:tab/>
        <w:t>No se incluye este costo en el cálculo de tarifas de aseo para predios con destino habitacional.</w:t>
      </w:r>
    </w:p>
    <w:p w14:paraId="2DE5CE9F" w14:textId="77777777" w:rsidR="004C67A5" w:rsidRPr="00156AA7" w:rsidRDefault="00AE2702" w:rsidP="004C67A5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90602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7A5" w:rsidRPr="00156A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67A5" w:rsidRPr="00156AA7">
        <w:rPr>
          <w:rFonts w:asciiTheme="majorHAnsi" w:hAnsiTheme="majorHAnsi" w:cstheme="majorHAnsi"/>
          <w:sz w:val="20"/>
          <w:szCs w:val="20"/>
        </w:rPr>
        <w:tab/>
        <w:t>No tengo conocimiento al respecto.</w:t>
      </w:r>
    </w:p>
    <w:p w14:paraId="5C7BBF18" w14:textId="20F458EA" w:rsidR="00BF2E35" w:rsidRDefault="00BF2E3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49D06FBD" w14:textId="77777777" w:rsidR="00874A49" w:rsidRPr="00954437" w:rsidRDefault="00A6707A" w:rsidP="00954437">
      <w:pPr>
        <w:shd w:val="clear" w:color="auto" w:fill="D7D7D7" w:themeFill="text1" w:themeFillTint="33"/>
        <w:spacing w:after="120" w:line="240" w:lineRule="auto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954437">
        <w:rPr>
          <w:rFonts w:asciiTheme="majorHAnsi" w:hAnsiTheme="majorHAnsi" w:cstheme="majorHAnsi"/>
          <w:sz w:val="20"/>
          <w:szCs w:val="20"/>
        </w:rPr>
        <w:lastRenderedPageBreak/>
        <w:t>Otros costos incurridos por el municipio.</w:t>
      </w:r>
    </w:p>
    <w:p w14:paraId="111A1826" w14:textId="322FF2F5" w:rsidR="00874A49" w:rsidRPr="00156AA7" w:rsidRDefault="00AE2702" w:rsidP="00874A49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84398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A49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74A49" w:rsidRPr="00156AA7">
        <w:rPr>
          <w:rFonts w:asciiTheme="majorHAnsi" w:hAnsiTheme="majorHAnsi" w:cstheme="majorHAnsi"/>
          <w:sz w:val="20"/>
          <w:szCs w:val="20"/>
        </w:rPr>
        <w:tab/>
        <w:t>Se incluyen otros costos incurridos por el municipio (especificar).</w:t>
      </w: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8203"/>
      </w:tblGrid>
      <w:tr w:rsidR="007F0270" w:rsidRPr="00156AA7" w14:paraId="27CC300A" w14:textId="77777777" w:rsidTr="007F0270">
        <w:tc>
          <w:tcPr>
            <w:tcW w:w="8828" w:type="dxa"/>
          </w:tcPr>
          <w:p w14:paraId="00B12B06" w14:textId="223A7FF4" w:rsidR="007F0270" w:rsidRPr="00156AA7" w:rsidRDefault="00AE2702" w:rsidP="00874A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63733550"/>
                <w:showingPlcHdr/>
                <w:text/>
              </w:sdtPr>
              <w:sdtEndPr/>
              <w:sdtContent>
                <w:r w:rsidR="007F0270" w:rsidRPr="00156AA7">
                  <w:rPr>
                    <w:rStyle w:val="Textodelmarcadordeposicin"/>
                    <w:rFonts w:asciiTheme="majorHAnsi" w:hAnsiTheme="majorHAnsi" w:cstheme="majorHAnsi"/>
                    <w:sz w:val="20"/>
                    <w:szCs w:val="20"/>
                  </w:rPr>
                  <w:t>Indique aquí otros costos incluidos en la fórmula de cálculo.</w:t>
                </w:r>
              </w:sdtContent>
            </w:sdt>
          </w:p>
        </w:tc>
      </w:tr>
    </w:tbl>
    <w:p w14:paraId="666EB503" w14:textId="67782C5A" w:rsidR="00874A49" w:rsidRPr="00156AA7" w:rsidRDefault="00AE2702" w:rsidP="00874A49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60919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D3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874A49" w:rsidRPr="00156AA7">
        <w:rPr>
          <w:rFonts w:asciiTheme="majorHAnsi" w:hAnsiTheme="majorHAnsi" w:cstheme="majorHAnsi"/>
          <w:sz w:val="20"/>
          <w:szCs w:val="20"/>
        </w:rPr>
        <w:tab/>
        <w:t>No se incluyen más costos.</w:t>
      </w:r>
    </w:p>
    <w:p w14:paraId="129C0F71" w14:textId="77777777" w:rsidR="00A6707A" w:rsidRPr="00954437" w:rsidRDefault="00A6707A" w:rsidP="00954437">
      <w:pPr>
        <w:spacing w:after="0"/>
      </w:pPr>
    </w:p>
    <w:p w14:paraId="0E447C3F" w14:textId="5D91C9F8" w:rsidR="005A7475" w:rsidRPr="00954437" w:rsidRDefault="005A7475" w:rsidP="00954437">
      <w:pPr>
        <w:pStyle w:val="Prrafodelista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ind w:left="357" w:hanging="357"/>
        <w:contextualSpacing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¿Con qué frecuencia se </w:t>
      </w:r>
      <w:r w:rsidR="00A6707A"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revisan </w:t>
      </w:r>
      <w:r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los costos incluidos </w:t>
      </w:r>
      <w:r w:rsidR="00A6707A"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en el cálculo de </w:t>
      </w:r>
      <w:r w:rsidRPr="00954437">
        <w:rPr>
          <w:rFonts w:asciiTheme="majorHAnsi" w:hAnsiTheme="majorHAnsi" w:cstheme="majorHAnsi"/>
          <w:b/>
          <w:bCs/>
          <w:sz w:val="20"/>
          <w:szCs w:val="20"/>
        </w:rPr>
        <w:t>la</w:t>
      </w:r>
      <w:r w:rsidR="00A6707A" w:rsidRPr="00954437">
        <w:rPr>
          <w:rFonts w:asciiTheme="majorHAnsi" w:hAnsiTheme="majorHAnsi" w:cstheme="majorHAnsi"/>
          <w:b/>
          <w:bCs/>
          <w:sz w:val="20"/>
          <w:szCs w:val="20"/>
        </w:rPr>
        <w:t>(s)</w:t>
      </w:r>
      <w:r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 tarifa</w:t>
      </w:r>
      <w:r w:rsidR="00A6707A" w:rsidRPr="00954437">
        <w:rPr>
          <w:rFonts w:asciiTheme="majorHAnsi" w:hAnsiTheme="majorHAnsi" w:cstheme="majorHAnsi"/>
          <w:b/>
          <w:bCs/>
          <w:sz w:val="20"/>
          <w:szCs w:val="20"/>
        </w:rPr>
        <w:t>(s)</w:t>
      </w:r>
      <w:r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 de aseo para predios con destino habitacional</w:t>
      </w:r>
      <w:r w:rsidR="00810276">
        <w:rPr>
          <w:rFonts w:asciiTheme="majorHAnsi" w:hAnsiTheme="majorHAnsi" w:cstheme="majorHAnsi"/>
          <w:b/>
          <w:bCs/>
          <w:sz w:val="20"/>
          <w:szCs w:val="20"/>
        </w:rPr>
        <w:t xml:space="preserve"> a fin de actualizarla en términos reales (UTM)</w:t>
      </w:r>
      <w:r w:rsidRPr="00954437">
        <w:rPr>
          <w:rFonts w:asciiTheme="majorHAnsi" w:hAnsiTheme="majorHAnsi" w:cstheme="majorHAnsi"/>
          <w:b/>
          <w:bCs/>
          <w:sz w:val="20"/>
          <w:szCs w:val="20"/>
        </w:rPr>
        <w:t>?</w:t>
      </w:r>
    </w:p>
    <w:p w14:paraId="49F9C03D" w14:textId="24B1AD39" w:rsidR="00A6707A" w:rsidRPr="00156AA7" w:rsidRDefault="00AE2702" w:rsidP="004C67A5">
      <w:pPr>
        <w:spacing w:after="0" w:line="240" w:lineRule="auto"/>
        <w:ind w:left="850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50401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D3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A6707A" w:rsidRPr="00156AA7">
        <w:rPr>
          <w:rFonts w:asciiTheme="majorHAnsi" w:hAnsiTheme="majorHAnsi" w:cstheme="majorHAnsi"/>
          <w:sz w:val="20"/>
          <w:szCs w:val="20"/>
        </w:rPr>
        <w:tab/>
      </w:r>
      <w:r w:rsidR="00874A49" w:rsidRPr="00156AA7">
        <w:rPr>
          <w:rFonts w:asciiTheme="majorHAnsi" w:hAnsiTheme="majorHAnsi" w:cstheme="majorHAnsi"/>
          <w:sz w:val="20"/>
          <w:szCs w:val="20"/>
        </w:rPr>
        <w:t>Los costos son revisados</w:t>
      </w:r>
      <w:r w:rsidR="00A6707A" w:rsidRPr="00156AA7">
        <w:rPr>
          <w:rFonts w:asciiTheme="majorHAnsi" w:hAnsiTheme="majorHAnsi" w:cstheme="majorHAnsi"/>
          <w:sz w:val="20"/>
          <w:szCs w:val="20"/>
        </w:rPr>
        <w:t xml:space="preserve"> anualmente</w:t>
      </w:r>
      <w:r w:rsidR="00874A49" w:rsidRPr="00156AA7">
        <w:rPr>
          <w:rFonts w:asciiTheme="majorHAnsi" w:hAnsiTheme="majorHAnsi" w:cstheme="majorHAnsi"/>
          <w:sz w:val="20"/>
          <w:szCs w:val="20"/>
        </w:rPr>
        <w:t>.</w:t>
      </w:r>
    </w:p>
    <w:p w14:paraId="52E6E90F" w14:textId="1E286FC9" w:rsidR="00874A49" w:rsidRPr="00156AA7" w:rsidRDefault="00AE2702" w:rsidP="004C67A5">
      <w:pPr>
        <w:spacing w:after="0" w:line="240" w:lineRule="auto"/>
        <w:ind w:left="850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2664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A49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74A49" w:rsidRPr="00156AA7">
        <w:rPr>
          <w:rFonts w:asciiTheme="majorHAnsi" w:hAnsiTheme="majorHAnsi" w:cstheme="majorHAnsi"/>
          <w:sz w:val="20"/>
          <w:szCs w:val="20"/>
        </w:rPr>
        <w:tab/>
        <w:t>Los costos son revisados cada dos años.</w:t>
      </w:r>
    </w:p>
    <w:p w14:paraId="17877871" w14:textId="6A8BEF24" w:rsidR="00874A49" w:rsidRPr="00156AA7" w:rsidRDefault="00AE2702" w:rsidP="004C67A5">
      <w:pPr>
        <w:spacing w:after="0" w:line="240" w:lineRule="auto"/>
        <w:ind w:left="850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20420508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0335">
            <w:rPr>
              <w:rFonts w:ascii="MS Gothic" w:eastAsia="MS Gothic" w:hAnsi="MS Gothic" w:cstheme="majorHAnsi" w:hint="eastAsia"/>
              <w:sz w:val="20"/>
              <w:szCs w:val="20"/>
            </w:rPr>
            <w:t>☒</w:t>
          </w:r>
        </w:sdtContent>
      </w:sdt>
      <w:r w:rsidR="00874A49" w:rsidRPr="00156AA7">
        <w:rPr>
          <w:rFonts w:asciiTheme="majorHAnsi" w:hAnsiTheme="majorHAnsi" w:cstheme="majorHAnsi"/>
          <w:sz w:val="20"/>
          <w:szCs w:val="20"/>
        </w:rPr>
        <w:tab/>
        <w:t>Los costos son revisados cada tres años.</w:t>
      </w:r>
    </w:p>
    <w:p w14:paraId="29F17107" w14:textId="212637E0" w:rsidR="00874A49" w:rsidRPr="00156AA7" w:rsidRDefault="00AE2702" w:rsidP="004C67A5">
      <w:pPr>
        <w:spacing w:after="0" w:line="240" w:lineRule="auto"/>
        <w:ind w:left="850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02892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7A5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74A49" w:rsidRPr="00156AA7">
        <w:rPr>
          <w:rFonts w:asciiTheme="majorHAnsi" w:hAnsiTheme="majorHAnsi" w:cstheme="majorHAnsi"/>
          <w:sz w:val="20"/>
          <w:szCs w:val="20"/>
        </w:rPr>
        <w:tab/>
        <w:t>Los costos son revisados cada cuatro años o más.</w:t>
      </w:r>
    </w:p>
    <w:p w14:paraId="3D7EE265" w14:textId="3DECBD90" w:rsidR="004C67A5" w:rsidRPr="00156AA7" w:rsidRDefault="00AE2702" w:rsidP="004C67A5">
      <w:pPr>
        <w:spacing w:after="0" w:line="240" w:lineRule="auto"/>
        <w:ind w:left="850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43880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7A5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C67A5" w:rsidRPr="00156AA7">
        <w:rPr>
          <w:rFonts w:asciiTheme="majorHAnsi" w:hAnsiTheme="majorHAnsi" w:cstheme="majorHAnsi"/>
          <w:sz w:val="20"/>
          <w:szCs w:val="20"/>
        </w:rPr>
        <w:tab/>
        <w:t>No tengo conocimiento al respecto.</w:t>
      </w:r>
    </w:p>
    <w:p w14:paraId="681F9984" w14:textId="30791FD7" w:rsidR="005A7475" w:rsidRPr="00156AA7" w:rsidRDefault="005A7475" w:rsidP="005A747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AA54963" w14:textId="67F3CBC2" w:rsidR="004C67A5" w:rsidRPr="00954437" w:rsidRDefault="004C67A5" w:rsidP="00954437">
      <w:pPr>
        <w:pStyle w:val="Prrafodelista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ind w:left="357" w:hanging="357"/>
        <w:contextualSpacing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54437">
        <w:rPr>
          <w:rFonts w:asciiTheme="majorHAnsi" w:hAnsiTheme="majorHAnsi" w:cstheme="majorHAnsi"/>
          <w:b/>
          <w:bCs/>
          <w:sz w:val="20"/>
          <w:szCs w:val="20"/>
        </w:rPr>
        <w:t>Para cada uno de los siguientes casos, ¿qué mecanismos utiliza para la recaudación de las tarifas de aseo?</w:t>
      </w:r>
    </w:p>
    <w:tbl>
      <w:tblPr>
        <w:tblStyle w:val="Tablaconcuadrcul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5"/>
        <w:gridCol w:w="1766"/>
        <w:gridCol w:w="1765"/>
        <w:gridCol w:w="1766"/>
        <w:gridCol w:w="1766"/>
      </w:tblGrid>
      <w:tr w:rsidR="00F70524" w:rsidRPr="00156AA7" w14:paraId="049D240B" w14:textId="1F770165" w:rsidTr="00156AA7">
        <w:tc>
          <w:tcPr>
            <w:tcW w:w="1765" w:type="dxa"/>
            <w:vAlign w:val="center"/>
          </w:tcPr>
          <w:p w14:paraId="0FEADA21" w14:textId="6F77D445" w:rsidR="00F70524" w:rsidRPr="00156AA7" w:rsidRDefault="00F70524" w:rsidP="00F705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Tipo de predio</w:t>
            </w:r>
          </w:p>
        </w:tc>
        <w:tc>
          <w:tcPr>
            <w:tcW w:w="1766" w:type="dxa"/>
            <w:vAlign w:val="center"/>
          </w:tcPr>
          <w:p w14:paraId="3FBECFBF" w14:textId="1061A3FC" w:rsidR="00F70524" w:rsidRPr="00156AA7" w:rsidRDefault="00F70524" w:rsidP="00F705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Tarifa informada por el SII y se paga en la TGR.</w:t>
            </w:r>
          </w:p>
        </w:tc>
        <w:tc>
          <w:tcPr>
            <w:tcW w:w="1765" w:type="dxa"/>
            <w:vAlign w:val="center"/>
          </w:tcPr>
          <w:p w14:paraId="1634AF3A" w14:textId="0CDCB31F" w:rsidR="00F70524" w:rsidRPr="00156AA7" w:rsidRDefault="00F70524" w:rsidP="00F705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Tarifa informada por municipio y se paga en dependencias físicas del municipio.</w:t>
            </w:r>
          </w:p>
        </w:tc>
        <w:tc>
          <w:tcPr>
            <w:tcW w:w="1766" w:type="dxa"/>
            <w:vAlign w:val="center"/>
          </w:tcPr>
          <w:p w14:paraId="7E32F991" w14:textId="09D06510" w:rsidR="00F70524" w:rsidRPr="00156AA7" w:rsidRDefault="00F70524" w:rsidP="00F705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Tarifa informada por municipio y se paga de manera on-line en la página web del municipio</w:t>
            </w:r>
          </w:p>
        </w:tc>
        <w:tc>
          <w:tcPr>
            <w:tcW w:w="1766" w:type="dxa"/>
            <w:vAlign w:val="center"/>
          </w:tcPr>
          <w:p w14:paraId="337D3AA9" w14:textId="3C8780F3" w:rsidR="00F70524" w:rsidRPr="00156AA7" w:rsidRDefault="00F70524" w:rsidP="00F705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Otro mecanismo de recaudación.</w:t>
            </w:r>
          </w:p>
        </w:tc>
      </w:tr>
      <w:tr w:rsidR="00F70524" w:rsidRPr="00156AA7" w14:paraId="157C1076" w14:textId="66403D5C" w:rsidTr="00156AA7">
        <w:tc>
          <w:tcPr>
            <w:tcW w:w="1765" w:type="dxa"/>
          </w:tcPr>
          <w:p w14:paraId="1B7C70EC" w14:textId="256F6054" w:rsidR="00F70524" w:rsidRPr="00156AA7" w:rsidRDefault="00F70524" w:rsidP="00F705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Predios habitacionales sujetos al pago de impuesto territorial.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1594523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6" w:type="dxa"/>
                <w:vAlign w:val="center"/>
              </w:tcPr>
              <w:p w14:paraId="1004C6AF" w14:textId="7471EFB0" w:rsidR="00F70524" w:rsidRPr="00156AA7" w:rsidRDefault="00150335" w:rsidP="00F70524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64696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5" w:type="dxa"/>
                <w:vAlign w:val="center"/>
              </w:tcPr>
              <w:p w14:paraId="2246DCDA" w14:textId="3CC718C1" w:rsidR="00F70524" w:rsidRPr="00156AA7" w:rsidRDefault="00F70524" w:rsidP="00F70524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46785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6" w:type="dxa"/>
                <w:vAlign w:val="center"/>
              </w:tcPr>
              <w:p w14:paraId="1393504B" w14:textId="2B9385E2" w:rsidR="00F70524" w:rsidRPr="00156AA7" w:rsidRDefault="00156AA7" w:rsidP="00F70524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239443512"/>
            <w:showingPlcHdr/>
            <w:text/>
          </w:sdtPr>
          <w:sdtEndPr/>
          <w:sdtContent>
            <w:tc>
              <w:tcPr>
                <w:tcW w:w="1766" w:type="dxa"/>
                <w:vAlign w:val="center"/>
              </w:tcPr>
              <w:p w14:paraId="497ED5B4" w14:textId="126C5D2A" w:rsidR="00F70524" w:rsidRPr="00156AA7" w:rsidRDefault="00F70524" w:rsidP="00F70524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Style w:val="Textodelmarcadordeposicin"/>
                    <w:rFonts w:asciiTheme="majorHAnsi" w:hAnsiTheme="majorHAnsi" w:cstheme="majorHAnsi"/>
                    <w:sz w:val="20"/>
                    <w:szCs w:val="20"/>
                  </w:rPr>
                  <w:t>Indicar otro mecanismo que se utilice.</w:t>
                </w:r>
              </w:p>
            </w:tc>
          </w:sdtContent>
        </w:sdt>
      </w:tr>
      <w:tr w:rsidR="00F70524" w:rsidRPr="00156AA7" w14:paraId="2C515EA1" w14:textId="21D927B8" w:rsidTr="00156AA7">
        <w:tc>
          <w:tcPr>
            <w:tcW w:w="1765" w:type="dxa"/>
          </w:tcPr>
          <w:p w14:paraId="53902FB8" w14:textId="76A29214" w:rsidR="00F70524" w:rsidRPr="00156AA7" w:rsidRDefault="00F70524" w:rsidP="00F705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Predios con avalúo fiscal superior a 225 UTM pero que no pagan impuesto territorial.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15719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6" w:type="dxa"/>
                <w:vAlign w:val="center"/>
              </w:tcPr>
              <w:p w14:paraId="5D83902A" w14:textId="42EC58FA" w:rsidR="00F70524" w:rsidRPr="00156AA7" w:rsidRDefault="00F70524" w:rsidP="00F70524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0485623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5" w:type="dxa"/>
                <w:vAlign w:val="center"/>
              </w:tcPr>
              <w:p w14:paraId="1B3E91CC" w14:textId="29F29B92" w:rsidR="00F70524" w:rsidRPr="00156AA7" w:rsidRDefault="00150335" w:rsidP="00F70524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0783567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6" w:type="dxa"/>
                <w:vAlign w:val="center"/>
              </w:tcPr>
              <w:p w14:paraId="4A6C0039" w14:textId="4E9DB68F" w:rsidR="00F70524" w:rsidRPr="00156AA7" w:rsidRDefault="00150335" w:rsidP="00F70524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670525377"/>
            <w:showingPlcHdr/>
            <w:text/>
          </w:sdtPr>
          <w:sdtEndPr/>
          <w:sdtContent>
            <w:tc>
              <w:tcPr>
                <w:tcW w:w="1766" w:type="dxa"/>
                <w:vAlign w:val="center"/>
              </w:tcPr>
              <w:p w14:paraId="22D582B4" w14:textId="01493A53" w:rsidR="00F70524" w:rsidRPr="00156AA7" w:rsidRDefault="00F70524" w:rsidP="00F70524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Style w:val="Textodelmarcadordeposicin"/>
                    <w:rFonts w:asciiTheme="majorHAnsi" w:hAnsiTheme="majorHAnsi" w:cstheme="majorHAnsi"/>
                    <w:sz w:val="20"/>
                    <w:szCs w:val="20"/>
                  </w:rPr>
                  <w:t>Indicar otro mecanismo que se utilice.</w:t>
                </w:r>
              </w:p>
            </w:tc>
          </w:sdtContent>
        </w:sdt>
      </w:tr>
    </w:tbl>
    <w:p w14:paraId="1FE1093D" w14:textId="0F56613A" w:rsidR="004C67A5" w:rsidRPr="00156AA7" w:rsidRDefault="00F70524" w:rsidP="004C67A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56AA7">
        <w:rPr>
          <w:rFonts w:asciiTheme="majorHAnsi" w:hAnsiTheme="majorHAnsi" w:cstheme="majorHAnsi"/>
          <w:sz w:val="20"/>
          <w:szCs w:val="20"/>
        </w:rPr>
        <w:t>SII: Servicio de Impuestos Internos. TGR: Tesorería General de la República.</w:t>
      </w:r>
    </w:p>
    <w:p w14:paraId="51B9B68D" w14:textId="77777777" w:rsidR="004C67A5" w:rsidRPr="00156AA7" w:rsidRDefault="004C67A5" w:rsidP="004C67A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5AE6FBF" w14:textId="4D5133E4" w:rsidR="004D7B27" w:rsidRPr="00954437" w:rsidRDefault="00F70524" w:rsidP="00954437">
      <w:pPr>
        <w:pStyle w:val="Prrafodelista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ind w:left="357" w:hanging="357"/>
        <w:contextualSpacing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54437">
        <w:rPr>
          <w:rFonts w:asciiTheme="majorHAnsi" w:hAnsiTheme="majorHAnsi" w:cstheme="majorHAnsi"/>
          <w:b/>
          <w:bCs/>
          <w:sz w:val="20"/>
          <w:szCs w:val="20"/>
        </w:rPr>
        <w:t>En el caso de predios habitacional</w:t>
      </w:r>
      <w:r w:rsidR="005F3E0C">
        <w:rPr>
          <w:rFonts w:asciiTheme="majorHAnsi" w:hAnsiTheme="majorHAnsi" w:cstheme="majorHAnsi"/>
          <w:b/>
          <w:bCs/>
          <w:sz w:val="20"/>
          <w:szCs w:val="20"/>
        </w:rPr>
        <w:t>es</w:t>
      </w:r>
      <w:r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 con avalúo fiscal mayor a 225 UTM, ¿</w:t>
      </w:r>
      <w:r w:rsidR="004D7B27"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el municipio </w:t>
      </w:r>
      <w:r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utiliza </w:t>
      </w:r>
      <w:r w:rsidR="004D7B27" w:rsidRPr="00954437">
        <w:rPr>
          <w:rFonts w:asciiTheme="majorHAnsi" w:hAnsiTheme="majorHAnsi" w:cstheme="majorHAnsi"/>
          <w:b/>
          <w:bCs/>
          <w:sz w:val="20"/>
          <w:szCs w:val="20"/>
        </w:rPr>
        <w:t>algún criterio para otorgar la exención total o parcial del pago de tarifa de aseo a un predio?</w:t>
      </w:r>
    </w:p>
    <w:p w14:paraId="34F3012A" w14:textId="3C13E7EF" w:rsidR="004D7B27" w:rsidRPr="00156AA7" w:rsidRDefault="00AE2702" w:rsidP="004D7B27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6229552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0EE3">
            <w:rPr>
              <w:rFonts w:ascii="MS Gothic" w:eastAsia="MS Gothic" w:hAnsi="MS Gothic" w:cstheme="majorHAnsi" w:hint="eastAsia"/>
              <w:sz w:val="20"/>
              <w:szCs w:val="20"/>
            </w:rPr>
            <w:t>☒</w:t>
          </w:r>
        </w:sdtContent>
      </w:sdt>
      <w:r w:rsidR="004D7B27" w:rsidRPr="00156AA7">
        <w:rPr>
          <w:rFonts w:asciiTheme="majorHAnsi" w:hAnsiTheme="majorHAnsi" w:cstheme="majorHAnsi"/>
          <w:sz w:val="20"/>
          <w:szCs w:val="20"/>
        </w:rPr>
        <w:tab/>
        <w:t>Sí, se utilizan los siguientes criterios.</w:t>
      </w: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8203"/>
      </w:tblGrid>
      <w:tr w:rsidR="004D7B27" w:rsidRPr="00156AA7" w14:paraId="510476B2" w14:textId="77777777" w:rsidTr="004D7B27">
        <w:sdt>
          <w:sdtPr>
            <w:rPr>
              <w:rFonts w:asciiTheme="majorHAnsi" w:hAnsiTheme="majorHAnsi" w:cstheme="majorHAnsi"/>
              <w:sz w:val="20"/>
              <w:szCs w:val="20"/>
            </w:rPr>
            <w:id w:val="-2083513197"/>
            <w:text/>
          </w:sdtPr>
          <w:sdtEndPr/>
          <w:sdtContent>
            <w:tc>
              <w:tcPr>
                <w:tcW w:w="8828" w:type="dxa"/>
              </w:tcPr>
              <w:p w14:paraId="5DBA5966" w14:textId="756A45BD" w:rsidR="004D7B27" w:rsidRPr="00156AA7" w:rsidRDefault="00150335" w:rsidP="00150335">
                <w:pPr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Registro Social de Hogares entre el 40 y el 60% de mayor vulnerabilidad.</w:t>
                </w:r>
              </w:p>
            </w:tc>
          </w:sdtContent>
        </w:sdt>
      </w:tr>
    </w:tbl>
    <w:p w14:paraId="6980792E" w14:textId="3214A89E" w:rsidR="004D7B27" w:rsidRPr="00156AA7" w:rsidRDefault="00AE2702" w:rsidP="004D7B27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7410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B27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D7B27" w:rsidRPr="00156AA7">
        <w:rPr>
          <w:rFonts w:asciiTheme="majorHAnsi" w:hAnsiTheme="majorHAnsi" w:cstheme="majorHAnsi"/>
          <w:sz w:val="20"/>
          <w:szCs w:val="20"/>
        </w:rPr>
        <w:tab/>
        <w:t>No, el municipio no entrega ninguna exención total o parcial del pago de tafias de aseo.</w:t>
      </w:r>
    </w:p>
    <w:p w14:paraId="5D9577DC" w14:textId="4A24112E" w:rsidR="004D7B27" w:rsidRPr="00156AA7" w:rsidRDefault="004D7B27" w:rsidP="004D7B27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</w:p>
    <w:p w14:paraId="64B3FEE1" w14:textId="3F9D845A" w:rsidR="00BF2E35" w:rsidRDefault="00BF2E3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1CA667F4" w14:textId="0AB8BF80" w:rsidR="009C3758" w:rsidRPr="00954437" w:rsidRDefault="00303D39" w:rsidP="00954437">
      <w:pPr>
        <w:pStyle w:val="Prrafodelista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ind w:left="357" w:hanging="357"/>
        <w:contextualSpacing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54437">
        <w:rPr>
          <w:rFonts w:asciiTheme="majorHAnsi" w:hAnsiTheme="majorHAnsi" w:cstheme="majorHAnsi"/>
          <w:b/>
          <w:bCs/>
          <w:sz w:val="20"/>
          <w:szCs w:val="20"/>
        </w:rPr>
        <w:lastRenderedPageBreak/>
        <w:t>Complete la siguiente información</w:t>
      </w:r>
      <w:r w:rsidR="009C3758"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 para</w:t>
      </w:r>
      <w:r w:rsidR="000F538C" w:rsidRPr="00954437">
        <w:rPr>
          <w:rFonts w:asciiTheme="majorHAnsi" w:hAnsiTheme="majorHAnsi" w:cstheme="majorHAnsi"/>
          <w:b/>
          <w:bCs/>
          <w:sz w:val="20"/>
          <w:szCs w:val="20"/>
        </w:rPr>
        <w:t xml:space="preserve"> los años</w:t>
      </w:r>
      <w:r w:rsidR="007F0270" w:rsidRPr="00954437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tbl>
      <w:tblPr>
        <w:tblStyle w:val="Tablaconcuadrcula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1851"/>
        <w:gridCol w:w="1851"/>
        <w:gridCol w:w="1849"/>
      </w:tblGrid>
      <w:tr w:rsidR="00502709" w:rsidRPr="00156AA7" w14:paraId="23173305" w14:textId="77777777" w:rsidTr="00A9694C">
        <w:tc>
          <w:tcPr>
            <w:tcW w:w="1935" w:type="pct"/>
            <w:vAlign w:val="center"/>
          </w:tcPr>
          <w:p w14:paraId="28734B2B" w14:textId="474649D8" w:rsidR="00502709" w:rsidRPr="00156AA7" w:rsidRDefault="00502709" w:rsidP="00A9694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Información</w:t>
            </w:r>
          </w:p>
        </w:tc>
        <w:tc>
          <w:tcPr>
            <w:tcW w:w="1022" w:type="pct"/>
            <w:vAlign w:val="center"/>
          </w:tcPr>
          <w:p w14:paraId="6A176D03" w14:textId="4F027CB4" w:rsidR="00502709" w:rsidRPr="00156AA7" w:rsidRDefault="00502709" w:rsidP="00A9694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2016</w:t>
            </w:r>
          </w:p>
        </w:tc>
        <w:tc>
          <w:tcPr>
            <w:tcW w:w="1022" w:type="pct"/>
            <w:vAlign w:val="center"/>
          </w:tcPr>
          <w:p w14:paraId="1FBDF55E" w14:textId="43BE9B5C" w:rsidR="00502709" w:rsidRPr="00156AA7" w:rsidRDefault="00502709" w:rsidP="00A9694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2017</w:t>
            </w:r>
          </w:p>
        </w:tc>
        <w:tc>
          <w:tcPr>
            <w:tcW w:w="1021" w:type="pct"/>
            <w:vAlign w:val="center"/>
          </w:tcPr>
          <w:p w14:paraId="557AD27E" w14:textId="74C169FC" w:rsidR="00502709" w:rsidRPr="00156AA7" w:rsidRDefault="00502709" w:rsidP="00A9694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</w:tr>
      <w:tr w:rsidR="00502709" w:rsidRPr="00156AA7" w14:paraId="1AF573D3" w14:textId="77777777" w:rsidTr="00A9694C">
        <w:trPr>
          <w:trHeight w:val="977"/>
        </w:trPr>
        <w:tc>
          <w:tcPr>
            <w:tcW w:w="1935" w:type="pct"/>
            <w:vAlign w:val="center"/>
          </w:tcPr>
          <w:p w14:paraId="4C0D1604" w14:textId="28057C47" w:rsidR="00502709" w:rsidRPr="00156AA7" w:rsidRDefault="00502709" w:rsidP="0050270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Total de predios habitacionales atendidos por el servicio de recolección de residuos domiciliarios.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399132269"/>
            <w:text/>
          </w:sdtPr>
          <w:sdtEndPr/>
          <w:sdtContent>
            <w:tc>
              <w:tcPr>
                <w:tcW w:w="1022" w:type="pct"/>
                <w:vAlign w:val="center"/>
              </w:tcPr>
              <w:p w14:paraId="2D127112" w14:textId="11634D93" w:rsidR="00502709" w:rsidRPr="00156AA7" w:rsidRDefault="00363E6B" w:rsidP="00363E6B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36.380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257795753"/>
            <w:text/>
          </w:sdtPr>
          <w:sdtEndPr/>
          <w:sdtContent>
            <w:tc>
              <w:tcPr>
                <w:tcW w:w="1022" w:type="pct"/>
                <w:vAlign w:val="center"/>
              </w:tcPr>
              <w:p w14:paraId="37887C4F" w14:textId="2451DE3F" w:rsidR="00502709" w:rsidRPr="00156AA7" w:rsidRDefault="00363E6B" w:rsidP="00363E6B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36.380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34247857"/>
            <w:text/>
          </w:sdtPr>
          <w:sdtEndPr/>
          <w:sdtContent>
            <w:tc>
              <w:tcPr>
                <w:tcW w:w="1021" w:type="pct"/>
                <w:vAlign w:val="center"/>
              </w:tcPr>
              <w:p w14:paraId="0A15A218" w14:textId="448E61C9" w:rsidR="00502709" w:rsidRPr="00156AA7" w:rsidRDefault="00363E6B" w:rsidP="00363E6B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36.380</w:t>
                </w:r>
              </w:p>
            </w:tc>
          </w:sdtContent>
        </w:sdt>
      </w:tr>
      <w:tr w:rsidR="00502709" w:rsidRPr="00156AA7" w14:paraId="46ABE894" w14:textId="77777777" w:rsidTr="00A9694C">
        <w:trPr>
          <w:trHeight w:val="977"/>
        </w:trPr>
        <w:tc>
          <w:tcPr>
            <w:tcW w:w="1935" w:type="pct"/>
            <w:vAlign w:val="center"/>
          </w:tcPr>
          <w:p w14:paraId="556922B8" w14:textId="04984616" w:rsidR="00502709" w:rsidRPr="00156AA7" w:rsidRDefault="00502709" w:rsidP="0050270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 xml:space="preserve">Número de propiedades con avalúo fiscal superior a 225 UTM que están </w:t>
            </w:r>
            <w:r w:rsidRPr="00156A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exentas</w:t>
            </w: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56A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totalmente</w:t>
            </w: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 xml:space="preserve"> del pago de derechos de aseo.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925080971"/>
            <w:text/>
          </w:sdtPr>
          <w:sdtEndPr/>
          <w:sdtContent>
            <w:tc>
              <w:tcPr>
                <w:tcW w:w="1022" w:type="pct"/>
                <w:vAlign w:val="center"/>
              </w:tcPr>
              <w:p w14:paraId="3D65C81B" w14:textId="75012994" w:rsidR="00502709" w:rsidRPr="00156AA7" w:rsidRDefault="00363E6B" w:rsidP="00363E6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SIN INFORMACION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98762529"/>
            <w:text/>
          </w:sdtPr>
          <w:sdtEndPr/>
          <w:sdtContent>
            <w:tc>
              <w:tcPr>
                <w:tcW w:w="1022" w:type="pct"/>
                <w:vAlign w:val="center"/>
              </w:tcPr>
              <w:p w14:paraId="04BA96CB" w14:textId="3D604E19" w:rsidR="00502709" w:rsidRPr="00156AA7" w:rsidRDefault="00363E6B" w:rsidP="00363E6B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2.882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895703307"/>
            <w:text/>
          </w:sdtPr>
          <w:sdtEndPr/>
          <w:sdtContent>
            <w:tc>
              <w:tcPr>
                <w:tcW w:w="1021" w:type="pct"/>
                <w:vAlign w:val="center"/>
              </w:tcPr>
              <w:p w14:paraId="05379B34" w14:textId="0967D11B" w:rsidR="00502709" w:rsidRPr="00156AA7" w:rsidRDefault="000D297B" w:rsidP="000D297B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980</w:t>
                </w:r>
              </w:p>
            </w:tc>
          </w:sdtContent>
        </w:sdt>
      </w:tr>
      <w:tr w:rsidR="00502709" w:rsidRPr="00156AA7" w14:paraId="722F665A" w14:textId="77777777" w:rsidTr="00A9694C">
        <w:trPr>
          <w:trHeight w:val="977"/>
        </w:trPr>
        <w:tc>
          <w:tcPr>
            <w:tcW w:w="1935" w:type="pct"/>
            <w:vAlign w:val="center"/>
          </w:tcPr>
          <w:p w14:paraId="77091965" w14:textId="6CCFFA0C" w:rsidR="00502709" w:rsidRPr="00156AA7" w:rsidRDefault="00502709" w:rsidP="0050270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 xml:space="preserve">Número de propiedades con avalúo fiscal superior a 225 UTM que están </w:t>
            </w:r>
            <w:r w:rsidRPr="00156A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exentas</w:t>
            </w: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56A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parcialmente</w:t>
            </w: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 xml:space="preserve"> del pago de derechos de aseo.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014187791"/>
            <w:text/>
          </w:sdtPr>
          <w:sdtEndPr/>
          <w:sdtContent>
            <w:tc>
              <w:tcPr>
                <w:tcW w:w="1022" w:type="pct"/>
                <w:vAlign w:val="center"/>
              </w:tcPr>
              <w:p w14:paraId="33201FD8" w14:textId="1ACA50CE" w:rsidR="00502709" w:rsidRPr="00156AA7" w:rsidRDefault="00363E6B" w:rsidP="00363E6B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SIN INFORMACION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626090571"/>
            <w:text/>
          </w:sdtPr>
          <w:sdtEndPr/>
          <w:sdtContent>
            <w:tc>
              <w:tcPr>
                <w:tcW w:w="1022" w:type="pct"/>
                <w:vAlign w:val="center"/>
              </w:tcPr>
              <w:p w14:paraId="72726786" w14:textId="2531825D" w:rsidR="00502709" w:rsidRPr="00156AA7" w:rsidRDefault="000D297B" w:rsidP="000D297B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NO APLICA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082790006"/>
            <w:text/>
          </w:sdtPr>
          <w:sdtEndPr/>
          <w:sdtContent>
            <w:tc>
              <w:tcPr>
                <w:tcW w:w="1021" w:type="pct"/>
                <w:vAlign w:val="center"/>
              </w:tcPr>
              <w:p w14:paraId="29FA7984" w14:textId="1E653ED3" w:rsidR="00502709" w:rsidRPr="00156AA7" w:rsidRDefault="000D297B" w:rsidP="000D297B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NO APLICA</w:t>
                </w:r>
              </w:p>
            </w:tc>
          </w:sdtContent>
        </w:sdt>
      </w:tr>
      <w:tr w:rsidR="00502709" w:rsidRPr="00156AA7" w14:paraId="11F815D9" w14:textId="77777777" w:rsidTr="00A9694C">
        <w:trPr>
          <w:trHeight w:val="977"/>
        </w:trPr>
        <w:tc>
          <w:tcPr>
            <w:tcW w:w="1935" w:type="pct"/>
            <w:vAlign w:val="center"/>
          </w:tcPr>
          <w:p w14:paraId="6D4641F7" w14:textId="33DC56F4" w:rsidR="00502709" w:rsidRPr="00156AA7" w:rsidRDefault="00502709" w:rsidP="0050270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Recaudación potencial ($) si pagase el 100% de las propiedades afectas total o parcialmente a derechos de aseo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310477142"/>
            <w:text/>
          </w:sdtPr>
          <w:sdtEndPr/>
          <w:sdtContent>
            <w:tc>
              <w:tcPr>
                <w:tcW w:w="1022" w:type="pct"/>
                <w:vAlign w:val="center"/>
              </w:tcPr>
              <w:p w14:paraId="3B5D9073" w14:textId="6F2F3B56" w:rsidR="00502709" w:rsidRPr="00156AA7" w:rsidRDefault="00363E6B" w:rsidP="00363E6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SIN INFORMACION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046979776"/>
            <w:text/>
          </w:sdtPr>
          <w:sdtEndPr/>
          <w:sdtContent>
            <w:tc>
              <w:tcPr>
                <w:tcW w:w="1022" w:type="pct"/>
                <w:vAlign w:val="center"/>
              </w:tcPr>
              <w:p w14:paraId="0F7B5F07" w14:textId="241EF9CD" w:rsidR="00502709" w:rsidRPr="00156AA7" w:rsidRDefault="00C31DB0" w:rsidP="00C31DB0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118.888.264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078896883"/>
            <w:text/>
          </w:sdtPr>
          <w:sdtEndPr/>
          <w:sdtContent>
            <w:tc>
              <w:tcPr>
                <w:tcW w:w="1021" w:type="pct"/>
                <w:vAlign w:val="center"/>
              </w:tcPr>
              <w:p w14:paraId="0AF93B74" w14:textId="35DF8B7B" w:rsidR="00502709" w:rsidRPr="00156AA7" w:rsidRDefault="00C31DB0" w:rsidP="00C31DB0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39.740.960</w:t>
                </w:r>
              </w:p>
            </w:tc>
          </w:sdtContent>
        </w:sdt>
      </w:tr>
      <w:tr w:rsidR="00502709" w:rsidRPr="00156AA7" w14:paraId="41C6A7D7" w14:textId="77777777" w:rsidTr="00A9694C">
        <w:trPr>
          <w:trHeight w:val="977"/>
        </w:trPr>
        <w:tc>
          <w:tcPr>
            <w:tcW w:w="1935" w:type="pct"/>
            <w:vAlign w:val="center"/>
          </w:tcPr>
          <w:p w14:paraId="231ED954" w14:textId="2700A868" w:rsidR="00502709" w:rsidRPr="00156AA7" w:rsidRDefault="00502709" w:rsidP="0050270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Porcentaje de la recaudación anual que no se logra cobrar (porcentaje de morosidad).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848295711"/>
            <w:text/>
          </w:sdtPr>
          <w:sdtEndPr/>
          <w:sdtContent>
            <w:tc>
              <w:tcPr>
                <w:tcW w:w="1022" w:type="pct"/>
                <w:vAlign w:val="center"/>
              </w:tcPr>
              <w:p w14:paraId="71843CA9" w14:textId="6B254AFB" w:rsidR="00502709" w:rsidRPr="00156AA7" w:rsidRDefault="00363E6B" w:rsidP="00363E6B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SIN INFORMACION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734195274"/>
            <w:text/>
          </w:sdtPr>
          <w:sdtEndPr/>
          <w:sdtContent>
            <w:tc>
              <w:tcPr>
                <w:tcW w:w="1022" w:type="pct"/>
                <w:vAlign w:val="center"/>
              </w:tcPr>
              <w:p w14:paraId="791814BB" w14:textId="336A1F9D" w:rsidR="00502709" w:rsidRPr="00156AA7" w:rsidRDefault="00425FF5" w:rsidP="00425FF5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63,2%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573628510"/>
            <w:text/>
          </w:sdtPr>
          <w:sdtEndPr/>
          <w:sdtContent>
            <w:tc>
              <w:tcPr>
                <w:tcW w:w="1021" w:type="pct"/>
                <w:vAlign w:val="center"/>
              </w:tcPr>
              <w:p w14:paraId="2BE03528" w14:textId="4E1C965F" w:rsidR="00502709" w:rsidRPr="00156AA7" w:rsidRDefault="00425FF5" w:rsidP="00425FF5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60,9 %</w:t>
                </w:r>
              </w:p>
            </w:tc>
          </w:sdtContent>
        </w:sdt>
      </w:tr>
    </w:tbl>
    <w:p w14:paraId="445A21BC" w14:textId="3E116E3D" w:rsidR="007F0270" w:rsidRPr="00156AA7" w:rsidRDefault="007F0270" w:rsidP="007F027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DBEF666" w14:textId="2A85DB31" w:rsidR="00A9694C" w:rsidRPr="00954437" w:rsidRDefault="00A9694C" w:rsidP="00954437">
      <w:pPr>
        <w:pStyle w:val="Prrafodelista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ind w:left="357" w:hanging="357"/>
        <w:contextualSpacing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54437">
        <w:rPr>
          <w:rFonts w:asciiTheme="majorHAnsi" w:hAnsiTheme="majorHAnsi" w:cstheme="majorHAnsi"/>
          <w:b/>
          <w:bCs/>
          <w:sz w:val="20"/>
          <w:szCs w:val="20"/>
        </w:rPr>
        <w:t>Indique cuál(es) de las siguientes iniciativas han sido consideradas por el municipio para ser implementadas</w:t>
      </w:r>
      <w:r w:rsidR="00954437" w:rsidRPr="00954437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tbl>
      <w:tblPr>
        <w:tblStyle w:val="Tablaconcuadrcula"/>
        <w:tblW w:w="0" w:type="auto"/>
        <w:tblBorders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1393"/>
        <w:gridCol w:w="1393"/>
        <w:gridCol w:w="1393"/>
        <w:gridCol w:w="1393"/>
      </w:tblGrid>
      <w:tr w:rsidR="00A9694C" w:rsidRPr="00156AA7" w14:paraId="5B83E75D" w14:textId="77777777" w:rsidTr="00156AA7">
        <w:tc>
          <w:tcPr>
            <w:tcW w:w="3256" w:type="dxa"/>
            <w:vAlign w:val="center"/>
          </w:tcPr>
          <w:p w14:paraId="08A98BE1" w14:textId="77777777" w:rsidR="00A9694C" w:rsidRPr="00156AA7" w:rsidRDefault="00A9694C" w:rsidP="00156AA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Tipo de predio</w:t>
            </w:r>
          </w:p>
        </w:tc>
        <w:tc>
          <w:tcPr>
            <w:tcW w:w="1393" w:type="dxa"/>
            <w:vAlign w:val="center"/>
          </w:tcPr>
          <w:p w14:paraId="6B67E0D8" w14:textId="3DA4E18D" w:rsidR="00A9694C" w:rsidRPr="00156AA7" w:rsidRDefault="00A9694C" w:rsidP="00156AA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 fase de diseño.</w:t>
            </w:r>
          </w:p>
        </w:tc>
        <w:tc>
          <w:tcPr>
            <w:tcW w:w="1393" w:type="dxa"/>
            <w:vAlign w:val="center"/>
          </w:tcPr>
          <w:p w14:paraId="0B29C1D2" w14:textId="01354FBF" w:rsidR="00A9694C" w:rsidRPr="00156AA7" w:rsidRDefault="00A9694C" w:rsidP="00156AA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 operación.</w:t>
            </w:r>
          </w:p>
        </w:tc>
        <w:tc>
          <w:tcPr>
            <w:tcW w:w="1393" w:type="dxa"/>
            <w:vAlign w:val="center"/>
          </w:tcPr>
          <w:p w14:paraId="5BFD58CC" w14:textId="5BB5B382" w:rsidR="00A9694C" w:rsidRPr="00156AA7" w:rsidRDefault="00A9694C" w:rsidP="00156AA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 implementó, pero no funcionó.</w:t>
            </w:r>
          </w:p>
        </w:tc>
        <w:tc>
          <w:tcPr>
            <w:tcW w:w="1393" w:type="dxa"/>
            <w:vAlign w:val="center"/>
          </w:tcPr>
          <w:p w14:paraId="21447D34" w14:textId="64B4608F" w:rsidR="00A9694C" w:rsidRPr="00156AA7" w:rsidRDefault="00A9694C" w:rsidP="00156AA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 ha sido considerada.</w:t>
            </w:r>
          </w:p>
        </w:tc>
      </w:tr>
      <w:tr w:rsidR="00A9694C" w:rsidRPr="00156AA7" w14:paraId="66D350A0" w14:textId="77777777" w:rsidTr="00156AA7">
        <w:tc>
          <w:tcPr>
            <w:tcW w:w="3256" w:type="dxa"/>
            <w:vAlign w:val="center"/>
          </w:tcPr>
          <w:p w14:paraId="6E4FD2D1" w14:textId="5510E50E" w:rsidR="00A9694C" w:rsidRPr="00156AA7" w:rsidRDefault="00A9694C" w:rsidP="00156A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Recolección segregada por tipo de residuo domiciliario.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13899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07579BAF" w14:textId="7368DA6E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9331294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46FC3083" w14:textId="70BEA289" w:rsidR="00A9694C" w:rsidRPr="00156AA7" w:rsidRDefault="009E4651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43521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53DDE44F" w14:textId="14A9E023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50126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028C98EC" w14:textId="033EC7F5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694C" w:rsidRPr="00156AA7" w14:paraId="7EE7A417" w14:textId="77777777" w:rsidTr="00156AA7">
        <w:tc>
          <w:tcPr>
            <w:tcW w:w="3256" w:type="dxa"/>
            <w:vAlign w:val="center"/>
          </w:tcPr>
          <w:p w14:paraId="53C9017D" w14:textId="48856E40" w:rsidR="00A9694C" w:rsidRPr="00156AA7" w:rsidRDefault="00A9694C" w:rsidP="00156A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Entrega de contenedores para separación de residuos en el origen.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3341968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614AF073" w14:textId="111EC5BA" w:rsidR="00A9694C" w:rsidRPr="00156AA7" w:rsidRDefault="009E4651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52576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12F75607" w14:textId="77777777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03618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35AC13C0" w14:textId="77777777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89046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257E71FC" w14:textId="192C7AF7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694C" w:rsidRPr="00156AA7" w14:paraId="5DE42430" w14:textId="77777777" w:rsidTr="00156AA7">
        <w:tc>
          <w:tcPr>
            <w:tcW w:w="3256" w:type="dxa"/>
            <w:vAlign w:val="center"/>
          </w:tcPr>
          <w:p w14:paraId="060AC955" w14:textId="41E35927" w:rsidR="00A9694C" w:rsidRPr="00156AA7" w:rsidRDefault="00A9694C" w:rsidP="00156A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Entrega de contenedores con diferentes volúmenes.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3229009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66DA6CA9" w14:textId="24E6B320" w:rsidR="00A9694C" w:rsidRPr="00156AA7" w:rsidRDefault="009E4651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64751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648784BB" w14:textId="6DBA8EE7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62796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3DFBE502" w14:textId="23620B64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25960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038D46DC" w14:textId="29A92732" w:rsidR="00A9694C" w:rsidRPr="00156AA7" w:rsidRDefault="000932D3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694C" w:rsidRPr="00156AA7" w14:paraId="4FCFF71F" w14:textId="77777777" w:rsidTr="00156AA7">
        <w:tc>
          <w:tcPr>
            <w:tcW w:w="3256" w:type="dxa"/>
            <w:vAlign w:val="center"/>
          </w:tcPr>
          <w:p w14:paraId="48870D9D" w14:textId="49E00715" w:rsidR="00A9694C" w:rsidRPr="00156AA7" w:rsidRDefault="00A9694C" w:rsidP="00156A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Disposición de puntos verdes y/o puntos limpios (fijos).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00812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00220D5E" w14:textId="5D334845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388021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35676DA5" w14:textId="635E304B" w:rsidR="00A9694C" w:rsidRPr="00156AA7" w:rsidRDefault="009E4651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77423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5BE62A02" w14:textId="29913B21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70223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27E67980" w14:textId="642C6681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694C" w:rsidRPr="00156AA7" w14:paraId="4C9969C6" w14:textId="77777777" w:rsidTr="00156AA7">
        <w:tc>
          <w:tcPr>
            <w:tcW w:w="3256" w:type="dxa"/>
            <w:vAlign w:val="center"/>
          </w:tcPr>
          <w:p w14:paraId="00BD7BB6" w14:textId="327C8945" w:rsidR="00A9694C" w:rsidRPr="00156AA7" w:rsidRDefault="00A9694C" w:rsidP="00156A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Disposición de puntos verdes y/o puntos limpios (móviles).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02716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003FA048" w14:textId="258DB9C9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505824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23F48F40" w14:textId="689A9AC0" w:rsidR="00A9694C" w:rsidRPr="00156AA7" w:rsidRDefault="009E4651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0856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782845DA" w14:textId="7F6B130B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75147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3C0CA818" w14:textId="722CFC47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694C" w:rsidRPr="00156AA7" w14:paraId="67552AF2" w14:textId="77777777" w:rsidTr="00156AA7">
        <w:tc>
          <w:tcPr>
            <w:tcW w:w="3256" w:type="dxa"/>
            <w:vAlign w:val="center"/>
          </w:tcPr>
          <w:p w14:paraId="4F964970" w14:textId="6EAAF155" w:rsidR="00A9694C" w:rsidRPr="00156AA7" w:rsidRDefault="00A9694C" w:rsidP="00156A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Planes estacionales de recolección de residuos domiciliarios.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2190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538C39CF" w14:textId="06DD7E20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9346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45929829" w14:textId="6C9BEB60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76596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23E42E32" w14:textId="42BC3EBF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052216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03CCEAB7" w14:textId="56D94703" w:rsidR="00A9694C" w:rsidRPr="00156AA7" w:rsidRDefault="009E4651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A9694C" w:rsidRPr="00156AA7" w14:paraId="4D80176B" w14:textId="77777777" w:rsidTr="00156AA7">
        <w:tc>
          <w:tcPr>
            <w:tcW w:w="3256" w:type="dxa"/>
            <w:vAlign w:val="center"/>
          </w:tcPr>
          <w:p w14:paraId="3CF76F9B" w14:textId="2EF93ED8" w:rsidR="00A9694C" w:rsidRPr="00156AA7" w:rsidRDefault="00A9694C" w:rsidP="00156A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Subsidio o rebaja del pago de derecho de aseo por reciclaje y/o compostaje.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78680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7B815576" w14:textId="2BDB464F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44919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2BB88D00" w14:textId="1B10668D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09956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6205F9A9" w14:textId="6CF4AA7D" w:rsidR="00A9694C" w:rsidRPr="00156AA7" w:rsidRDefault="00A9694C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539359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14:paraId="1A47BF3C" w14:textId="7B92F428" w:rsidR="00A9694C" w:rsidRPr="00156AA7" w:rsidRDefault="009E4651" w:rsidP="00156AA7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156AA7" w:rsidRPr="00156AA7" w14:paraId="1BCCF691" w14:textId="77777777" w:rsidTr="00A56F22">
        <w:tc>
          <w:tcPr>
            <w:tcW w:w="3256" w:type="dxa"/>
            <w:vAlign w:val="center"/>
          </w:tcPr>
          <w:p w14:paraId="37829944" w14:textId="6C2182A3" w:rsidR="00156AA7" w:rsidRPr="00156AA7" w:rsidRDefault="00156AA7" w:rsidP="00156A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56AA7">
              <w:rPr>
                <w:rFonts w:asciiTheme="majorHAnsi" w:hAnsiTheme="majorHAnsi" w:cstheme="majorHAnsi"/>
                <w:sz w:val="20"/>
                <w:szCs w:val="20"/>
              </w:rPr>
              <w:t>Otras iniciativas similares (especifique):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371578320"/>
            <w:showingPlcHdr/>
            <w:text/>
          </w:sdtPr>
          <w:sdtEndPr/>
          <w:sdtContent>
            <w:tc>
              <w:tcPr>
                <w:tcW w:w="5572" w:type="dxa"/>
                <w:gridSpan w:val="4"/>
                <w:vAlign w:val="center"/>
              </w:tcPr>
              <w:p w14:paraId="25467A42" w14:textId="547F2B62" w:rsidR="00156AA7" w:rsidRPr="00156AA7" w:rsidRDefault="00156AA7" w:rsidP="00156AA7">
                <w:pPr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56AA7">
                  <w:rPr>
                    <w:rStyle w:val="Textodelmarcadordeposicin"/>
                    <w:rFonts w:asciiTheme="majorHAnsi" w:hAnsiTheme="majorHAnsi" w:cstheme="majorHAnsi"/>
                    <w:sz w:val="20"/>
                    <w:szCs w:val="20"/>
                  </w:rPr>
                  <w:t>Indique aquí otras iniciativas similares a las descritas y el estado en el que se encuentra (diseño, operación).</w:t>
                </w:r>
              </w:p>
            </w:tc>
          </w:sdtContent>
        </w:sdt>
      </w:tr>
    </w:tbl>
    <w:p w14:paraId="18E44868" w14:textId="11A9B91C" w:rsidR="00BF2E35" w:rsidRDefault="00BF2E35" w:rsidP="00580810">
      <w:pPr>
        <w:pStyle w:val="Prrafodelista"/>
        <w:spacing w:after="0" w:line="240" w:lineRule="auto"/>
        <w:ind w:left="360"/>
        <w:contextualSpacing w:val="0"/>
        <w:rPr>
          <w:rFonts w:asciiTheme="majorHAnsi" w:hAnsiTheme="majorHAnsi" w:cstheme="majorHAnsi"/>
          <w:sz w:val="20"/>
          <w:szCs w:val="20"/>
        </w:rPr>
      </w:pPr>
    </w:p>
    <w:p w14:paraId="372F1B2C" w14:textId="77777777" w:rsidR="00BF2E35" w:rsidRDefault="00BF2E3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31D3C01D" w14:textId="1310CD4E" w:rsidR="00156AA7" w:rsidRPr="00954437" w:rsidRDefault="00156AA7" w:rsidP="00954437">
      <w:pPr>
        <w:pStyle w:val="Prrafodelista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ind w:left="357" w:hanging="357"/>
        <w:contextualSpacing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54437">
        <w:rPr>
          <w:rFonts w:asciiTheme="majorHAnsi" w:hAnsiTheme="majorHAnsi" w:cstheme="majorHAnsi"/>
          <w:b/>
          <w:bCs/>
          <w:sz w:val="20"/>
          <w:szCs w:val="20"/>
        </w:rPr>
        <w:lastRenderedPageBreak/>
        <w:t>¿El municipio ha considerado algún tipo de acción para abordar la siguiente política de manejo integral de residuos?</w:t>
      </w:r>
    </w:p>
    <w:p w14:paraId="549D0D51" w14:textId="49FDC2FC" w:rsidR="00156AA7" w:rsidRPr="00954437" w:rsidRDefault="00156AA7" w:rsidP="00954437">
      <w:pPr>
        <w:shd w:val="clear" w:color="auto" w:fill="D7D7D7" w:themeFill="text1" w:themeFillTint="33"/>
        <w:spacing w:after="120" w:line="240" w:lineRule="auto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954437">
        <w:rPr>
          <w:rFonts w:asciiTheme="majorHAnsi" w:hAnsiTheme="majorHAnsi" w:cstheme="majorHAnsi"/>
          <w:sz w:val="20"/>
          <w:szCs w:val="20"/>
        </w:rPr>
        <w:t>Ley de Responsabilidad Extendida del Productor (Ley 20.920).</w:t>
      </w:r>
    </w:p>
    <w:p w14:paraId="5A5EB597" w14:textId="2775D6E2" w:rsidR="00156AA7" w:rsidRPr="00156AA7" w:rsidRDefault="00AE2702" w:rsidP="00156AA7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1993047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577E">
            <w:rPr>
              <w:rFonts w:ascii="MS Gothic" w:eastAsia="MS Gothic" w:hAnsi="MS Gothic" w:cstheme="majorHAnsi" w:hint="eastAsia"/>
              <w:sz w:val="20"/>
              <w:szCs w:val="20"/>
            </w:rPr>
            <w:t>☒</w:t>
          </w:r>
        </w:sdtContent>
      </w:sdt>
      <w:r w:rsidR="00156AA7" w:rsidRPr="00156AA7">
        <w:rPr>
          <w:rFonts w:asciiTheme="majorHAnsi" w:hAnsiTheme="majorHAnsi" w:cstheme="majorHAnsi"/>
          <w:sz w:val="20"/>
          <w:szCs w:val="20"/>
        </w:rPr>
        <w:tab/>
        <w:t>Sí, el municipio ha realizado acciones para abordar esta política (especificar).</w:t>
      </w:r>
    </w:p>
    <w:p w14:paraId="6F4EC72A" w14:textId="24E96A21" w:rsidR="00156AA7" w:rsidRPr="00156AA7" w:rsidRDefault="00AE2702" w:rsidP="0015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957145029"/>
          <w:text/>
        </w:sdtPr>
        <w:sdtEndPr/>
        <w:sdtContent>
          <w:proofErr w:type="spellStart"/>
          <w:r w:rsidR="0078577E">
            <w:rPr>
              <w:rFonts w:asciiTheme="majorHAnsi" w:hAnsiTheme="majorHAnsi" w:cstheme="majorHAnsi"/>
              <w:sz w:val="20"/>
              <w:szCs w:val="20"/>
            </w:rPr>
            <w:t>Implementacion</w:t>
          </w:r>
          <w:proofErr w:type="spellEnd"/>
          <w:r w:rsidR="0078577E">
            <w:rPr>
              <w:rFonts w:asciiTheme="majorHAnsi" w:hAnsiTheme="majorHAnsi" w:cstheme="majorHAnsi"/>
              <w:sz w:val="20"/>
              <w:szCs w:val="20"/>
            </w:rPr>
            <w:t xml:space="preserve"> de tres puntos</w:t>
          </w:r>
          <w:r w:rsidR="00F06EE1">
            <w:rPr>
              <w:rFonts w:asciiTheme="majorHAnsi" w:hAnsiTheme="majorHAnsi" w:cstheme="majorHAnsi"/>
              <w:sz w:val="20"/>
              <w:szCs w:val="20"/>
            </w:rPr>
            <w:t xml:space="preserve"> limpios para reciclar cartones, papeles, latas de </w:t>
          </w:r>
          <w:proofErr w:type="spellStart"/>
          <w:r w:rsidR="00F06EE1">
            <w:rPr>
              <w:rFonts w:asciiTheme="majorHAnsi" w:hAnsiTheme="majorHAnsi" w:cstheme="majorHAnsi"/>
              <w:sz w:val="20"/>
              <w:szCs w:val="20"/>
            </w:rPr>
            <w:t>alumnio</w:t>
          </w:r>
          <w:proofErr w:type="spellEnd"/>
          <w:r w:rsidR="00F06EE1">
            <w:rPr>
              <w:rFonts w:asciiTheme="majorHAnsi" w:hAnsiTheme="majorHAnsi" w:cstheme="majorHAnsi"/>
              <w:sz w:val="20"/>
              <w:szCs w:val="20"/>
            </w:rPr>
            <w:t xml:space="preserve">, </w:t>
          </w:r>
          <w:proofErr w:type="spellStart"/>
          <w:r w:rsidR="00F06EE1">
            <w:rPr>
              <w:rFonts w:asciiTheme="majorHAnsi" w:hAnsiTheme="majorHAnsi" w:cstheme="majorHAnsi"/>
              <w:sz w:val="20"/>
              <w:szCs w:val="20"/>
            </w:rPr>
            <w:t>tetrapack</w:t>
          </w:r>
          <w:proofErr w:type="spellEnd"/>
          <w:r w:rsidR="00F06EE1">
            <w:rPr>
              <w:rFonts w:asciiTheme="majorHAnsi" w:hAnsiTheme="majorHAnsi" w:cstheme="majorHAnsi"/>
              <w:sz w:val="20"/>
              <w:szCs w:val="20"/>
            </w:rPr>
            <w:t xml:space="preserve">, </w:t>
          </w:r>
          <w:r w:rsidR="00D70AC3">
            <w:rPr>
              <w:rFonts w:asciiTheme="majorHAnsi" w:hAnsiTheme="majorHAnsi" w:cstheme="majorHAnsi"/>
              <w:sz w:val="20"/>
              <w:szCs w:val="20"/>
            </w:rPr>
            <w:t xml:space="preserve">botellas de vidrios, etc. </w:t>
          </w:r>
          <w:proofErr w:type="spellStart"/>
          <w:r w:rsidR="00D70AC3">
            <w:rPr>
              <w:rFonts w:asciiTheme="majorHAnsi" w:hAnsiTheme="majorHAnsi" w:cstheme="majorHAnsi"/>
              <w:sz w:val="20"/>
              <w:szCs w:val="20"/>
            </w:rPr>
            <w:t>Ademas</w:t>
          </w:r>
          <w:proofErr w:type="spellEnd"/>
          <w:r w:rsidR="00D70AC3">
            <w:rPr>
              <w:rFonts w:asciiTheme="majorHAnsi" w:hAnsiTheme="majorHAnsi" w:cstheme="majorHAnsi"/>
              <w:sz w:val="20"/>
              <w:szCs w:val="20"/>
            </w:rPr>
            <w:t xml:space="preserve"> de trabajar en conjunto con recicladores de base.</w:t>
          </w:r>
        </w:sdtContent>
      </w:sdt>
    </w:p>
    <w:p w14:paraId="795FD4E7" w14:textId="3988C228" w:rsidR="00156AA7" w:rsidRPr="00156AA7" w:rsidRDefault="00AE2702" w:rsidP="00156AA7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15926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A7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56AA7" w:rsidRPr="00156AA7">
        <w:rPr>
          <w:rFonts w:asciiTheme="majorHAnsi" w:hAnsiTheme="majorHAnsi" w:cstheme="majorHAnsi"/>
          <w:sz w:val="20"/>
          <w:szCs w:val="20"/>
        </w:rPr>
        <w:tab/>
        <w:t>No, el municipio no ha realizado acciones para abordar esta política.</w:t>
      </w:r>
    </w:p>
    <w:p w14:paraId="4E8D4BDA" w14:textId="7D55038C" w:rsidR="00156AA7" w:rsidRPr="00156AA7" w:rsidRDefault="00AE2702" w:rsidP="00156AA7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2198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A7" w:rsidRPr="00156A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6AA7" w:rsidRPr="00156AA7">
        <w:rPr>
          <w:rFonts w:asciiTheme="majorHAnsi" w:hAnsiTheme="majorHAnsi" w:cstheme="majorHAnsi"/>
          <w:sz w:val="20"/>
          <w:szCs w:val="20"/>
        </w:rPr>
        <w:tab/>
        <w:t>Conozco la política pero no tengo información sobre acciones que haya tomado el municipio al respecto.</w:t>
      </w:r>
    </w:p>
    <w:p w14:paraId="02593B7E" w14:textId="4422C0EF" w:rsidR="00156AA7" w:rsidRPr="00156AA7" w:rsidRDefault="00AE2702" w:rsidP="00156AA7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83845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A7" w:rsidRPr="00156A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6AA7" w:rsidRPr="00156AA7">
        <w:rPr>
          <w:rFonts w:asciiTheme="majorHAnsi" w:hAnsiTheme="majorHAnsi" w:cstheme="majorHAnsi"/>
          <w:sz w:val="20"/>
          <w:szCs w:val="20"/>
        </w:rPr>
        <w:tab/>
        <w:t>No conozco la política.</w:t>
      </w:r>
    </w:p>
    <w:p w14:paraId="04507109" w14:textId="77777777" w:rsidR="00156AA7" w:rsidRPr="00156AA7" w:rsidRDefault="00156AA7" w:rsidP="00156AA7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</w:p>
    <w:p w14:paraId="6E404C6C" w14:textId="443896CB" w:rsidR="00156AA7" w:rsidRPr="00954437" w:rsidRDefault="00156AA7" w:rsidP="00954437">
      <w:pPr>
        <w:shd w:val="clear" w:color="auto" w:fill="D7D7D7" w:themeFill="text1" w:themeFillTint="33"/>
        <w:spacing w:after="120" w:line="240" w:lineRule="auto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954437">
        <w:rPr>
          <w:rFonts w:asciiTheme="majorHAnsi" w:hAnsiTheme="majorHAnsi" w:cstheme="majorHAnsi"/>
          <w:sz w:val="20"/>
          <w:szCs w:val="20"/>
        </w:rPr>
        <w:t>Estrategia Nacional de Residuos Orgánicos.</w:t>
      </w:r>
    </w:p>
    <w:p w14:paraId="33C0BE07" w14:textId="53164C92" w:rsidR="00156AA7" w:rsidRPr="00156AA7" w:rsidRDefault="00AE2702" w:rsidP="00156AA7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7581968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5B32">
            <w:rPr>
              <w:rFonts w:ascii="MS Gothic" w:eastAsia="MS Gothic" w:hAnsi="MS Gothic" w:cstheme="majorHAnsi" w:hint="eastAsia"/>
              <w:sz w:val="20"/>
              <w:szCs w:val="20"/>
            </w:rPr>
            <w:t>☒</w:t>
          </w:r>
        </w:sdtContent>
      </w:sdt>
      <w:r w:rsidR="00156AA7" w:rsidRPr="00156AA7">
        <w:rPr>
          <w:rFonts w:asciiTheme="majorHAnsi" w:hAnsiTheme="majorHAnsi" w:cstheme="majorHAnsi"/>
          <w:sz w:val="20"/>
          <w:szCs w:val="20"/>
        </w:rPr>
        <w:tab/>
        <w:t>Sí, el municipio ha realizado acciones para abordar esta política (especificar).</w:t>
      </w:r>
    </w:p>
    <w:p w14:paraId="0446D083" w14:textId="725D245C" w:rsidR="00156AA7" w:rsidRPr="00156AA7" w:rsidRDefault="00AE2702" w:rsidP="0015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256102284"/>
          <w:text/>
        </w:sdtPr>
        <w:sdtEndPr/>
        <w:sdtContent>
          <w:proofErr w:type="spellStart"/>
          <w:r w:rsidR="00505B32">
            <w:rPr>
              <w:rFonts w:asciiTheme="majorHAnsi" w:hAnsiTheme="majorHAnsi" w:cstheme="majorHAnsi"/>
              <w:sz w:val="20"/>
              <w:szCs w:val="20"/>
            </w:rPr>
            <w:t>Implementacion</w:t>
          </w:r>
          <w:proofErr w:type="spellEnd"/>
          <w:r w:rsidR="00505B32">
            <w:rPr>
              <w:rFonts w:asciiTheme="majorHAnsi" w:hAnsiTheme="majorHAnsi" w:cstheme="majorHAnsi"/>
              <w:sz w:val="20"/>
              <w:szCs w:val="20"/>
            </w:rPr>
            <w:t xml:space="preserve"> de lechos de Lombricultura para el tratamiento de residuos </w:t>
          </w:r>
          <w:proofErr w:type="spellStart"/>
          <w:r w:rsidR="00505B32">
            <w:rPr>
              <w:rFonts w:asciiTheme="majorHAnsi" w:hAnsiTheme="majorHAnsi" w:cstheme="majorHAnsi"/>
              <w:sz w:val="20"/>
              <w:szCs w:val="20"/>
            </w:rPr>
            <w:t>organicos</w:t>
          </w:r>
          <w:proofErr w:type="spellEnd"/>
          <w:r w:rsidR="00505B32">
            <w:rPr>
              <w:rFonts w:asciiTheme="majorHAnsi" w:hAnsiTheme="majorHAnsi" w:cstheme="majorHAnsi"/>
              <w:sz w:val="20"/>
              <w:szCs w:val="20"/>
            </w:rPr>
            <w:t xml:space="preserve"> generados en la comuna. </w:t>
          </w:r>
        </w:sdtContent>
      </w:sdt>
    </w:p>
    <w:bookmarkEnd w:id="0"/>
    <w:p w14:paraId="6CD94362" w14:textId="77777777" w:rsidR="00156AA7" w:rsidRPr="00156AA7" w:rsidRDefault="00AE2702" w:rsidP="00156AA7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8537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A7" w:rsidRPr="00156AA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56AA7" w:rsidRPr="00156AA7">
        <w:rPr>
          <w:rFonts w:asciiTheme="majorHAnsi" w:hAnsiTheme="majorHAnsi" w:cstheme="majorHAnsi"/>
          <w:sz w:val="20"/>
          <w:szCs w:val="20"/>
        </w:rPr>
        <w:tab/>
        <w:t>No, el municipio no ha realizado acciones para abordar esta política.</w:t>
      </w:r>
    </w:p>
    <w:p w14:paraId="65FAF6FE" w14:textId="77777777" w:rsidR="00156AA7" w:rsidRPr="00156AA7" w:rsidRDefault="00AE2702" w:rsidP="00156AA7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21643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A7" w:rsidRPr="00156A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6AA7" w:rsidRPr="00156AA7">
        <w:rPr>
          <w:rFonts w:asciiTheme="majorHAnsi" w:hAnsiTheme="majorHAnsi" w:cstheme="majorHAnsi"/>
          <w:sz w:val="20"/>
          <w:szCs w:val="20"/>
        </w:rPr>
        <w:tab/>
        <w:t>Conozco la política pero no tengo información sobre acciones que haya tomado el municipio al respecto.</w:t>
      </w:r>
    </w:p>
    <w:p w14:paraId="67E259CB" w14:textId="77777777" w:rsidR="00156AA7" w:rsidRPr="00156AA7" w:rsidRDefault="00AE2702" w:rsidP="00156AA7">
      <w:p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208012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A7" w:rsidRPr="00156A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6AA7" w:rsidRPr="00156AA7">
        <w:rPr>
          <w:rFonts w:asciiTheme="majorHAnsi" w:hAnsiTheme="majorHAnsi" w:cstheme="majorHAnsi"/>
          <w:sz w:val="20"/>
          <w:szCs w:val="20"/>
        </w:rPr>
        <w:tab/>
        <w:t>No conozco la política.</w:t>
      </w:r>
    </w:p>
    <w:p w14:paraId="27E6C260" w14:textId="714CDE8B" w:rsidR="003D3CA1" w:rsidRPr="00156AA7" w:rsidRDefault="00E47549" w:rsidP="00580810">
      <w:pPr>
        <w:spacing w:after="0" w:line="240" w:lineRule="auto"/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</w:pPr>
      <w:r w:rsidRPr="00156AA7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 </w:t>
      </w:r>
    </w:p>
    <w:p w14:paraId="7B553AFB" w14:textId="49295D07" w:rsidR="004D7B27" w:rsidRDefault="004D7B27" w:rsidP="004D7B27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</w:pPr>
    </w:p>
    <w:p w14:paraId="45983DBC" w14:textId="77777777" w:rsidR="004D7B27" w:rsidRPr="00156AA7" w:rsidRDefault="004D7B27" w:rsidP="004D7B27">
      <w:pPr>
        <w:pStyle w:val="Prrafodelista"/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</w:p>
    <w:p w14:paraId="1B14511A" w14:textId="77777777" w:rsidR="00B66255" w:rsidRPr="00156AA7" w:rsidRDefault="00B66255" w:rsidP="0058081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sectPr w:rsidR="00B66255" w:rsidRPr="00156AA7" w:rsidSect="00C37ADC">
      <w:headerReference w:type="default" r:id="rId9"/>
      <w:pgSz w:w="12240" w:h="15840"/>
      <w:pgMar w:top="1702" w:right="1701" w:bottom="1417" w:left="1701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84E15" w14:textId="77777777" w:rsidR="00AE2702" w:rsidRDefault="00AE2702" w:rsidP="00954437">
      <w:pPr>
        <w:spacing w:after="0" w:line="240" w:lineRule="auto"/>
      </w:pPr>
      <w:r>
        <w:separator/>
      </w:r>
    </w:p>
  </w:endnote>
  <w:endnote w:type="continuationSeparator" w:id="0">
    <w:p w14:paraId="74258AF9" w14:textId="77777777" w:rsidR="00AE2702" w:rsidRDefault="00AE2702" w:rsidP="0095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52664" w14:textId="77777777" w:rsidR="00AE2702" w:rsidRDefault="00AE2702" w:rsidP="00954437">
      <w:pPr>
        <w:spacing w:after="0" w:line="240" w:lineRule="auto"/>
      </w:pPr>
      <w:r>
        <w:separator/>
      </w:r>
    </w:p>
  </w:footnote>
  <w:footnote w:type="continuationSeparator" w:id="0">
    <w:p w14:paraId="09A7281C" w14:textId="77777777" w:rsidR="00AE2702" w:rsidRDefault="00AE2702" w:rsidP="0095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34A2" w14:textId="5944BA5E" w:rsidR="00954437" w:rsidRDefault="00954437">
    <w:pPr>
      <w:pStyle w:val="Encabezado"/>
    </w:pPr>
    <w:r>
      <w:rPr>
        <w:noProof/>
        <w:lang w:val="es-ES" w:eastAsia="es-ES"/>
      </w:rPr>
      <w:drawing>
        <wp:inline distT="0" distB="0" distL="0" distR="0" wp14:anchorId="6DA94E47" wp14:editId="7E59E21F">
          <wp:extent cx="3200309" cy="618118"/>
          <wp:effectExtent l="0" t="0" r="635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4022" cy="622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  <w:lang w:val="es-ES" w:eastAsia="es-ES"/>
      </w:rPr>
      <w:drawing>
        <wp:inline distT="0" distB="0" distL="0" distR="0" wp14:anchorId="3F75E7F1" wp14:editId="05BD4B02">
          <wp:extent cx="733245" cy="662939"/>
          <wp:effectExtent l="0" t="0" r="0" b="4445"/>
          <wp:docPr id="36" name="Imagen 36" descr="C:\Users\Pablo Galaz\AppData\Local\Microsoft\Windows\INetCache\Content.MSO\9CB5353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blo Galaz\AppData\Local\Microsoft\Windows\INetCache\Content.MSO\9CB53539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20" cy="679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0249"/>
    <w:multiLevelType w:val="hybridMultilevel"/>
    <w:tmpl w:val="CA0E0506"/>
    <w:lvl w:ilvl="0" w:tplc="4B101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94675"/>
    <w:multiLevelType w:val="hybridMultilevel"/>
    <w:tmpl w:val="4FCC981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1762C"/>
    <w:multiLevelType w:val="hybridMultilevel"/>
    <w:tmpl w:val="289060E8"/>
    <w:lvl w:ilvl="0" w:tplc="C0A051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B21D8"/>
    <w:multiLevelType w:val="hybridMultilevel"/>
    <w:tmpl w:val="0DE0B7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F3ADF"/>
    <w:multiLevelType w:val="hybridMultilevel"/>
    <w:tmpl w:val="649AD65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E29EC"/>
    <w:multiLevelType w:val="hybridMultilevel"/>
    <w:tmpl w:val="CD6A0C66"/>
    <w:lvl w:ilvl="0" w:tplc="C1F2F1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E666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zJN7fbVN7anWTut1+DWaZF6rGmmvgFkeycli+pmK0a84eActgbqd+oxc7jNNmbmFVpSkmMdsAnsBV+9GtVzP+g==" w:salt="fkI6Az+UtUKKzDMTo3on0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09"/>
    <w:rsid w:val="00001BDD"/>
    <w:rsid w:val="000932D3"/>
    <w:rsid w:val="00094D55"/>
    <w:rsid w:val="000C0794"/>
    <w:rsid w:val="000D297B"/>
    <w:rsid w:val="000E6D47"/>
    <w:rsid w:val="000F1352"/>
    <w:rsid w:val="000F538C"/>
    <w:rsid w:val="00100ED6"/>
    <w:rsid w:val="00130A93"/>
    <w:rsid w:val="00150335"/>
    <w:rsid w:val="00156AA7"/>
    <w:rsid w:val="001641F9"/>
    <w:rsid w:val="00184C10"/>
    <w:rsid w:val="00186811"/>
    <w:rsid w:val="001A7E9F"/>
    <w:rsid w:val="001E2EAE"/>
    <w:rsid w:val="001E7234"/>
    <w:rsid w:val="001F39FE"/>
    <w:rsid w:val="00210236"/>
    <w:rsid w:val="00216F89"/>
    <w:rsid w:val="002432BE"/>
    <w:rsid w:val="0027071B"/>
    <w:rsid w:val="00290E76"/>
    <w:rsid w:val="0029685F"/>
    <w:rsid w:val="002A0059"/>
    <w:rsid w:val="002B4D8E"/>
    <w:rsid w:val="002C371A"/>
    <w:rsid w:val="002D74B5"/>
    <w:rsid w:val="00303D39"/>
    <w:rsid w:val="00363E6B"/>
    <w:rsid w:val="00374D30"/>
    <w:rsid w:val="003B2DB6"/>
    <w:rsid w:val="003B77B9"/>
    <w:rsid w:val="003D3CA1"/>
    <w:rsid w:val="003F519E"/>
    <w:rsid w:val="00425FF5"/>
    <w:rsid w:val="004B2DF0"/>
    <w:rsid w:val="004C67A5"/>
    <w:rsid w:val="004D7B27"/>
    <w:rsid w:val="00502709"/>
    <w:rsid w:val="00505B32"/>
    <w:rsid w:val="00524A7A"/>
    <w:rsid w:val="00580810"/>
    <w:rsid w:val="005858CE"/>
    <w:rsid w:val="00591370"/>
    <w:rsid w:val="005A7475"/>
    <w:rsid w:val="005D21EC"/>
    <w:rsid w:val="005F3E0C"/>
    <w:rsid w:val="006014F3"/>
    <w:rsid w:val="00610959"/>
    <w:rsid w:val="0061666C"/>
    <w:rsid w:val="00633281"/>
    <w:rsid w:val="00640417"/>
    <w:rsid w:val="00672C4B"/>
    <w:rsid w:val="006B16D8"/>
    <w:rsid w:val="006B3B97"/>
    <w:rsid w:val="006B6A38"/>
    <w:rsid w:val="006E7CAE"/>
    <w:rsid w:val="00703884"/>
    <w:rsid w:val="00727AEF"/>
    <w:rsid w:val="007533A9"/>
    <w:rsid w:val="00780E41"/>
    <w:rsid w:val="007833A8"/>
    <w:rsid w:val="0078577E"/>
    <w:rsid w:val="00797914"/>
    <w:rsid w:val="007B2611"/>
    <w:rsid w:val="007D226D"/>
    <w:rsid w:val="007E707E"/>
    <w:rsid w:val="007F0270"/>
    <w:rsid w:val="008001CB"/>
    <w:rsid w:val="00810276"/>
    <w:rsid w:val="00860999"/>
    <w:rsid w:val="00874A49"/>
    <w:rsid w:val="008D719C"/>
    <w:rsid w:val="008E6709"/>
    <w:rsid w:val="00912858"/>
    <w:rsid w:val="00937386"/>
    <w:rsid w:val="00940834"/>
    <w:rsid w:val="00954437"/>
    <w:rsid w:val="00970EE3"/>
    <w:rsid w:val="00980EDD"/>
    <w:rsid w:val="00997FCA"/>
    <w:rsid w:val="009C3758"/>
    <w:rsid w:val="009D437D"/>
    <w:rsid w:val="009E4651"/>
    <w:rsid w:val="009E7B45"/>
    <w:rsid w:val="00A32585"/>
    <w:rsid w:val="00A6707A"/>
    <w:rsid w:val="00A9694C"/>
    <w:rsid w:val="00AB198C"/>
    <w:rsid w:val="00AE2702"/>
    <w:rsid w:val="00B36585"/>
    <w:rsid w:val="00B66255"/>
    <w:rsid w:val="00BA7F1F"/>
    <w:rsid w:val="00BE1480"/>
    <w:rsid w:val="00BF2E35"/>
    <w:rsid w:val="00C31DB0"/>
    <w:rsid w:val="00C328DD"/>
    <w:rsid w:val="00C37ADC"/>
    <w:rsid w:val="00C464A3"/>
    <w:rsid w:val="00C47263"/>
    <w:rsid w:val="00C56266"/>
    <w:rsid w:val="00C6149D"/>
    <w:rsid w:val="00C64C0A"/>
    <w:rsid w:val="00CA3D1C"/>
    <w:rsid w:val="00CF331C"/>
    <w:rsid w:val="00D207A7"/>
    <w:rsid w:val="00D415FE"/>
    <w:rsid w:val="00D46647"/>
    <w:rsid w:val="00D47965"/>
    <w:rsid w:val="00D70AC3"/>
    <w:rsid w:val="00DD3B97"/>
    <w:rsid w:val="00E00BF5"/>
    <w:rsid w:val="00E267F9"/>
    <w:rsid w:val="00E33D2B"/>
    <w:rsid w:val="00E374AA"/>
    <w:rsid w:val="00E47549"/>
    <w:rsid w:val="00E92F09"/>
    <w:rsid w:val="00E94822"/>
    <w:rsid w:val="00E952B2"/>
    <w:rsid w:val="00EA51BC"/>
    <w:rsid w:val="00EC198C"/>
    <w:rsid w:val="00ED7CBC"/>
    <w:rsid w:val="00EF6612"/>
    <w:rsid w:val="00EF7C9B"/>
    <w:rsid w:val="00F06EE1"/>
    <w:rsid w:val="00F44C91"/>
    <w:rsid w:val="00F70524"/>
    <w:rsid w:val="00F830B8"/>
    <w:rsid w:val="00F95C81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DC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2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B153C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3C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153C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2F09"/>
    <w:rPr>
      <w:rFonts w:asciiTheme="majorHAnsi" w:eastAsiaTheme="majorEastAsia" w:hAnsiTheme="majorHAnsi" w:cstheme="majorBidi"/>
      <w:color w:val="9B153C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3D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3D3C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3D3C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3D3CA1"/>
    <w:pPr>
      <w:spacing w:after="0" w:line="240" w:lineRule="auto"/>
    </w:pPr>
    <w:tblPr>
      <w:tblStyleRowBandSize w:val="1"/>
      <w:tblStyleColBandSize w:val="1"/>
      <w:tblBorders>
        <w:top w:val="single" w:sz="4" w:space="0" w:color="9C9C9C" w:themeColor="text1" w:themeTint="80"/>
        <w:bottom w:val="single" w:sz="4" w:space="0" w:color="9C9C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C9C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C9C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C9C9C" w:themeColor="text1" w:themeTint="80"/>
          <w:right w:val="single" w:sz="4" w:space="0" w:color="9C9C9C" w:themeColor="text1" w:themeTint="80"/>
        </w:tcBorders>
      </w:tcPr>
    </w:tblStylePr>
    <w:tblStylePr w:type="band2Vert">
      <w:tblPr/>
      <w:tcPr>
        <w:tcBorders>
          <w:left w:val="single" w:sz="4" w:space="0" w:color="9C9C9C" w:themeColor="text1" w:themeTint="80"/>
          <w:right w:val="single" w:sz="4" w:space="0" w:color="9C9C9C" w:themeColor="text1" w:themeTint="80"/>
        </w:tcBorders>
      </w:tcPr>
    </w:tblStylePr>
    <w:tblStylePr w:type="band1Horz">
      <w:tblPr/>
      <w:tcPr>
        <w:tcBorders>
          <w:top w:val="single" w:sz="4" w:space="0" w:color="9C9C9C" w:themeColor="text1" w:themeTint="80"/>
          <w:bottom w:val="single" w:sz="4" w:space="0" w:color="9C9C9C" w:themeColor="text1" w:themeTint="80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3D3CA1"/>
    <w:rPr>
      <w:rFonts w:asciiTheme="majorHAnsi" w:eastAsiaTheme="majorEastAsia" w:hAnsiTheme="majorHAnsi" w:cstheme="majorBidi"/>
      <w:color w:val="9B153C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C64C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4C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4C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C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C0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C0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D226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B16D8"/>
    <w:rPr>
      <w:color w:val="808080"/>
    </w:rPr>
  </w:style>
  <w:style w:type="paragraph" w:styleId="Sinespaciado">
    <w:name w:val="No Spacing"/>
    <w:uiPriority w:val="1"/>
    <w:qFormat/>
    <w:rsid w:val="0095443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437"/>
  </w:style>
  <w:style w:type="paragraph" w:styleId="Piedepgina">
    <w:name w:val="footer"/>
    <w:basedOn w:val="Normal"/>
    <w:link w:val="PiedepginaCar"/>
    <w:uiPriority w:val="99"/>
    <w:unhideWhenUsed/>
    <w:rsid w:val="0095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437"/>
  </w:style>
  <w:style w:type="paragraph" w:styleId="Textonotapie">
    <w:name w:val="footnote text"/>
    <w:basedOn w:val="Normal"/>
    <w:link w:val="TextonotapieCar"/>
    <w:uiPriority w:val="99"/>
    <w:semiHidden/>
    <w:unhideWhenUsed/>
    <w:rsid w:val="00E33D2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3D2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3D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2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B153C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3C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153C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2F09"/>
    <w:rPr>
      <w:rFonts w:asciiTheme="majorHAnsi" w:eastAsiaTheme="majorEastAsia" w:hAnsiTheme="majorHAnsi" w:cstheme="majorBidi"/>
      <w:color w:val="9B153C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3D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3D3C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3D3C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3D3CA1"/>
    <w:pPr>
      <w:spacing w:after="0" w:line="240" w:lineRule="auto"/>
    </w:pPr>
    <w:tblPr>
      <w:tblStyleRowBandSize w:val="1"/>
      <w:tblStyleColBandSize w:val="1"/>
      <w:tblBorders>
        <w:top w:val="single" w:sz="4" w:space="0" w:color="9C9C9C" w:themeColor="text1" w:themeTint="80"/>
        <w:bottom w:val="single" w:sz="4" w:space="0" w:color="9C9C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C9C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C9C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C9C9C" w:themeColor="text1" w:themeTint="80"/>
          <w:right w:val="single" w:sz="4" w:space="0" w:color="9C9C9C" w:themeColor="text1" w:themeTint="80"/>
        </w:tcBorders>
      </w:tcPr>
    </w:tblStylePr>
    <w:tblStylePr w:type="band2Vert">
      <w:tblPr/>
      <w:tcPr>
        <w:tcBorders>
          <w:left w:val="single" w:sz="4" w:space="0" w:color="9C9C9C" w:themeColor="text1" w:themeTint="80"/>
          <w:right w:val="single" w:sz="4" w:space="0" w:color="9C9C9C" w:themeColor="text1" w:themeTint="80"/>
        </w:tcBorders>
      </w:tcPr>
    </w:tblStylePr>
    <w:tblStylePr w:type="band1Horz">
      <w:tblPr/>
      <w:tcPr>
        <w:tcBorders>
          <w:top w:val="single" w:sz="4" w:space="0" w:color="9C9C9C" w:themeColor="text1" w:themeTint="80"/>
          <w:bottom w:val="single" w:sz="4" w:space="0" w:color="9C9C9C" w:themeColor="text1" w:themeTint="80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3D3CA1"/>
    <w:rPr>
      <w:rFonts w:asciiTheme="majorHAnsi" w:eastAsiaTheme="majorEastAsia" w:hAnsiTheme="majorHAnsi" w:cstheme="majorBidi"/>
      <w:color w:val="9B153C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C64C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4C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4C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C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C0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C0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D226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B16D8"/>
    <w:rPr>
      <w:color w:val="808080"/>
    </w:rPr>
  </w:style>
  <w:style w:type="paragraph" w:styleId="Sinespaciado">
    <w:name w:val="No Spacing"/>
    <w:uiPriority w:val="1"/>
    <w:qFormat/>
    <w:rsid w:val="0095443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437"/>
  </w:style>
  <w:style w:type="paragraph" w:styleId="Piedepgina">
    <w:name w:val="footer"/>
    <w:basedOn w:val="Normal"/>
    <w:link w:val="PiedepginaCar"/>
    <w:uiPriority w:val="99"/>
    <w:unhideWhenUsed/>
    <w:rsid w:val="0095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437"/>
  </w:style>
  <w:style w:type="paragraph" w:styleId="Textonotapie">
    <w:name w:val="footnote text"/>
    <w:basedOn w:val="Normal"/>
    <w:link w:val="TextonotapieCar"/>
    <w:uiPriority w:val="99"/>
    <w:semiHidden/>
    <w:unhideWhenUsed/>
    <w:rsid w:val="00E33D2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3D2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3D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CSPword">
  <a:themeElements>
    <a:clrScheme name="Custom 1">
      <a:dk1>
        <a:srgbClr val="3B3B3B"/>
      </a:dk1>
      <a:lt1>
        <a:sysClr val="window" lastClr="FFFFFF"/>
      </a:lt1>
      <a:dk2>
        <a:srgbClr val="44546A"/>
      </a:dk2>
      <a:lt2>
        <a:srgbClr val="E7E6E6"/>
      </a:lt2>
      <a:accent1>
        <a:srgbClr val="D01C51"/>
      </a:accent1>
      <a:accent2>
        <a:srgbClr val="AEABAB"/>
      </a:accent2>
      <a:accent3>
        <a:srgbClr val="E74B78"/>
      </a:accent3>
      <a:accent4>
        <a:srgbClr val="D8D8D8"/>
      </a:accent4>
      <a:accent5>
        <a:srgbClr val="A91741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FE5C-4047-4A09-BCFB-60B9F4EB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1389</Words>
  <Characters>7644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Bravo H.</dc:creator>
  <cp:lastModifiedBy>Rolando Zuñiga</cp:lastModifiedBy>
  <cp:revision>8</cp:revision>
  <cp:lastPrinted>2020-01-09T13:05:00Z</cp:lastPrinted>
  <dcterms:created xsi:type="dcterms:W3CDTF">2019-12-02T19:59:00Z</dcterms:created>
  <dcterms:modified xsi:type="dcterms:W3CDTF">2020-01-10T18:51:00Z</dcterms:modified>
</cp:coreProperties>
</file>